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84"/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2F3537" w:rsidRPr="002F3537" w:rsidTr="002F3537">
        <w:trPr>
          <w:trHeight w:val="1268"/>
        </w:trPr>
        <w:tc>
          <w:tcPr>
            <w:tcW w:w="3828" w:type="dxa"/>
          </w:tcPr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Къэбэрдей Балъкъэр Республикэм</w:t>
            </w: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щыщ Тэрч районым хыхьэ</w:t>
            </w: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Акъбащ Ипщэ къуажэм и щ</w:t>
            </w: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ып</w:t>
            </w: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Администрацэм и 1атащхьэ</w:t>
            </w:r>
          </w:p>
        </w:tc>
        <w:tc>
          <w:tcPr>
            <w:tcW w:w="1701" w:type="dxa"/>
          </w:tcPr>
          <w:p w:rsidR="002F3537" w:rsidRPr="002F3537" w:rsidRDefault="009D498F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98F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45pt;height:53.7pt" fillcolor="window">
                  <v:imagedata r:id="rId5" o:title=""/>
                </v:shape>
              </w:pict>
            </w:r>
          </w:p>
        </w:tc>
        <w:tc>
          <w:tcPr>
            <w:tcW w:w="3827" w:type="dxa"/>
          </w:tcPr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>Къабарты-Малкъар Республиканы</w:t>
            </w:r>
          </w:p>
          <w:p w:rsidR="002F3537" w:rsidRPr="002F3537" w:rsidRDefault="002F3537" w:rsidP="002F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5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353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МУНИЦИПАЛЬНОЕ УЧРЕЖДЕНИЕ                                                                   </w:t>
      </w:r>
    </w:p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353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«МЕСТНАЯ АДМИНИСТРАЦИЯ                  </w:t>
      </w:r>
    </w:p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353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СЕЛЬСКОГО   ПОСЕЛЕНИЯ  ВЕРХНИЙ АКБАШ» ТЕРСКОГО </w:t>
      </w:r>
    </w:p>
    <w:p w:rsidR="002F3537" w:rsidRPr="002F3537" w:rsidRDefault="002F3537" w:rsidP="002F35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F3537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 РАЙОНА  КАБАРДИНО-БАЛКАРСКОЙ  РЕСПУБЛИКИ</w:t>
      </w:r>
    </w:p>
    <w:p w:rsidR="002F3537" w:rsidRPr="002F3537" w:rsidRDefault="002F3537" w:rsidP="002F35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F3537" w:rsidRPr="002F3537" w:rsidRDefault="002F3537" w:rsidP="002F353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F353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Pr="002F3537">
        <w:rPr>
          <w:rFonts w:ascii="Times New Roman" w:eastAsia="Times New Roman" w:hAnsi="Times New Roman" w:cs="Times New Roman"/>
          <w:b/>
          <w:sz w:val="20"/>
          <w:szCs w:val="20"/>
        </w:rPr>
        <w:t>361224, Россия, КБР, Терский район, с.Верхний Акбаш, ул. Ленина, 27</w:t>
      </w:r>
    </w:p>
    <w:p w:rsidR="002F3537" w:rsidRPr="002F3537" w:rsidRDefault="009D498F" w:rsidP="002F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498F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9264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" o:allowincell="f"/>
        </w:pict>
      </w:r>
      <w:r w:rsidRPr="009D498F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1" o:spid="_x0000_s1027" style="position:absolute;left:0;text-align:left;z-index:251660288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AK&#10;Ykk4TQIAAFgEAAAOAAAAAAAAAAAAAAAAAC4CAABkcnMvZTJvRG9jLnhtbFBLAQItABQABgAIAAAA&#10;IQCq1rl63QAAAAkBAAAPAAAAAAAAAAAAAAAAAKcEAABkcnMvZG93bnJldi54bWxQSwUGAAAAAAQA&#10;BADzAAAAsQUAAAAA&#10;" o:allowincell="f"/>
        </w:pict>
      </w:r>
      <w:r w:rsidR="002F3537" w:rsidRPr="002F35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2F3537" w:rsidRPr="002F3537" w:rsidRDefault="002F3537" w:rsidP="002F3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3537" w:rsidRPr="002F3537" w:rsidRDefault="002F3537" w:rsidP="002F3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3537">
        <w:rPr>
          <w:rFonts w:ascii="Times New Roman" w:eastAsia="Calibri" w:hAnsi="Times New Roman" w:cs="Times New Roman"/>
          <w:sz w:val="24"/>
          <w:szCs w:val="24"/>
        </w:rPr>
        <w:t>"0</w:t>
      </w:r>
      <w:r w:rsidR="0096579B">
        <w:rPr>
          <w:rFonts w:ascii="Times New Roman" w:eastAsia="Calibri" w:hAnsi="Times New Roman" w:cs="Times New Roman"/>
          <w:sz w:val="24"/>
          <w:szCs w:val="24"/>
        </w:rPr>
        <w:t>9</w:t>
      </w:r>
      <w:r w:rsidRPr="002F3537">
        <w:rPr>
          <w:rFonts w:ascii="Times New Roman" w:eastAsia="Calibri" w:hAnsi="Times New Roman" w:cs="Times New Roman"/>
          <w:sz w:val="24"/>
          <w:szCs w:val="24"/>
        </w:rPr>
        <w:t>" ноября 20</w:t>
      </w:r>
      <w:r w:rsidR="001467C0">
        <w:rPr>
          <w:rFonts w:ascii="Times New Roman" w:eastAsia="Calibri" w:hAnsi="Times New Roman" w:cs="Times New Roman"/>
          <w:sz w:val="24"/>
          <w:szCs w:val="24"/>
        </w:rPr>
        <w:t>2</w:t>
      </w:r>
      <w:r w:rsidR="0096579B">
        <w:rPr>
          <w:rFonts w:ascii="Times New Roman" w:eastAsia="Calibri" w:hAnsi="Times New Roman" w:cs="Times New Roman"/>
          <w:sz w:val="24"/>
          <w:szCs w:val="24"/>
        </w:rPr>
        <w:t>1</w:t>
      </w:r>
      <w:r w:rsidRPr="002F3537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с.  п. В-Акбаш</w:t>
      </w:r>
    </w:p>
    <w:p w:rsidR="002F3537" w:rsidRPr="002F3537" w:rsidRDefault="002F3537" w:rsidP="002F3537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53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F3537" w:rsidRPr="002F3537" w:rsidRDefault="002F3537" w:rsidP="002F3537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537" w:rsidRPr="002F3537" w:rsidRDefault="002F3537" w:rsidP="002F3537">
      <w:pPr>
        <w:tabs>
          <w:tab w:val="left" w:pos="2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2F3537">
        <w:rPr>
          <w:rFonts w:ascii="Times New Roman" w:eastAsia="Times New Roman" w:hAnsi="Times New Roman" w:cs="Times New Roman"/>
          <w:b/>
          <w:sz w:val="28"/>
          <w:szCs w:val="28"/>
        </w:rPr>
        <w:t>ПОСТАНОВЛЕНЭ      № -</w:t>
      </w:r>
      <w:r w:rsidR="00D9456B">
        <w:rPr>
          <w:rFonts w:ascii="Times New Roman" w:eastAsia="Times New Roman" w:hAnsi="Times New Roman" w:cs="Times New Roman"/>
          <w:b/>
          <w:sz w:val="28"/>
          <w:szCs w:val="28"/>
        </w:rPr>
        <w:t>80</w:t>
      </w:r>
    </w:p>
    <w:p w:rsidR="002F3537" w:rsidRPr="002F3537" w:rsidRDefault="002F3537" w:rsidP="002F3537">
      <w:pPr>
        <w:tabs>
          <w:tab w:val="left" w:pos="28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sz w:val="28"/>
          <w:szCs w:val="28"/>
        </w:rPr>
        <w:tab/>
      </w:r>
      <w:r w:rsidRPr="002F3537">
        <w:rPr>
          <w:rFonts w:ascii="Times New Roman" w:eastAsia="Times New Roman" w:hAnsi="Times New Roman" w:cs="Times New Roman"/>
          <w:b/>
          <w:sz w:val="28"/>
          <w:szCs w:val="28"/>
        </w:rPr>
        <w:t xml:space="preserve">БЕГИМ                          №- </w:t>
      </w:r>
      <w:r w:rsidR="00D9456B">
        <w:rPr>
          <w:rFonts w:ascii="Times New Roman" w:eastAsia="Times New Roman" w:hAnsi="Times New Roman" w:cs="Times New Roman"/>
          <w:b/>
          <w:sz w:val="28"/>
          <w:szCs w:val="28"/>
        </w:rPr>
        <w:t>80</w:t>
      </w:r>
    </w:p>
    <w:p w:rsidR="002F3537" w:rsidRPr="002F3537" w:rsidRDefault="002F3537" w:rsidP="002F3537">
      <w:pPr>
        <w:spacing w:after="0" w:line="240" w:lineRule="auto"/>
        <w:ind w:left="1140" w:hanging="1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Pr="002F353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№- </w:t>
      </w:r>
      <w:r w:rsidR="00D9456B">
        <w:rPr>
          <w:rFonts w:ascii="Times New Roman" w:eastAsia="Times New Roman" w:hAnsi="Times New Roman" w:cs="Times New Roman"/>
          <w:b/>
          <w:sz w:val="28"/>
          <w:szCs w:val="28"/>
        </w:rPr>
        <w:t>80</w:t>
      </w: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основных направлениях бюджетной и налоговой политики с.п. В-Акбаш на 20</w:t>
      </w:r>
      <w:r w:rsidR="00894E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9657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2F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 и  плановый период 20</w:t>
      </w:r>
      <w:r w:rsidR="001467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9657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2F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202</w:t>
      </w:r>
      <w:r w:rsidR="009657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2F35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годов</w:t>
      </w: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537" w:rsidRPr="002F3537" w:rsidRDefault="002F3537" w:rsidP="002F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537" w:rsidRPr="002F3537" w:rsidRDefault="002F3537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Pr="00D268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26872" w:rsidRPr="00D26872">
        <w:rPr>
          <w:rFonts w:ascii="Times New Roman" w:hAnsi="Times New Roman" w:cs="Times New Roman"/>
          <w:color w:val="000000" w:themeColor="text1"/>
          <w:sz w:val="28"/>
          <w:szCs w:val="28"/>
        </w:rPr>
        <w:t>с требованиями ст.ст. 172, 184.2 Бюджетного кодекса Российской Федерации, ст.14 Федерального закона от 06.10.2003 № 131-ФЗ "Об общих принципах организации местного самоуправления в Российской Федерации</w:t>
      </w:r>
      <w:r w:rsidR="00D26872" w:rsidRPr="00D26872">
        <w:rPr>
          <w:rFonts w:ascii="Tahoma" w:hAnsi="Tahoma" w:cs="Tahoma"/>
          <w:color w:val="000000" w:themeColor="text1"/>
          <w:sz w:val="20"/>
          <w:szCs w:val="20"/>
        </w:rPr>
        <w:t>"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положения о бюджетном процессе в сельском поселении В-Акбаш, утвержденным решением Муниципального Совета с.п. В-Акбаш от 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>20.10.2017г. №17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разработки проекта бюджета с.п. В-Акбаш на 20</w:t>
      </w:r>
      <w:r w:rsidR="00894E9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плановый период 202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годов, </w:t>
      </w:r>
    </w:p>
    <w:p w:rsidR="002F3537" w:rsidRPr="002F3537" w:rsidRDefault="002F3537" w:rsidP="002F3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ПОСТАНОВЛЯЮ:</w:t>
      </w:r>
    </w:p>
    <w:p w:rsidR="002F3537" w:rsidRPr="002F3537" w:rsidRDefault="002F3537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  </w:t>
      </w:r>
      <w:hyperlink r:id="rId6" w:anchor="sub_1000" w:history="1">
        <w:r w:rsidRPr="002F3537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Основные направления</w:t>
        </w:r>
      </w:hyperlink>
      <w:r w:rsidR="008450B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налоговой и 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бюджетной политики с.п. В-Акбаш на 20</w:t>
      </w:r>
      <w:r w:rsidR="00894E9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и на плановый период 202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8450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 (приложение №1).</w:t>
      </w:r>
    </w:p>
    <w:p w:rsidR="002F3537" w:rsidRPr="002F3537" w:rsidRDefault="008450B9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F3537"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. Администрации с.п. В-Акбаш при разработке проекта бюджета поселения на 20</w:t>
      </w:r>
      <w:r w:rsidR="00894E9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467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и на плановый период 202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96579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F3537"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 обеспечить соблюдение основных направлений бюджетной и налоговой политики сельского поселения В-Акбаш.</w:t>
      </w:r>
    </w:p>
    <w:p w:rsidR="002F3537" w:rsidRPr="002F3537" w:rsidRDefault="002F3537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4. Контроль за исполнением настоящего постановления  оставляю за собой.</w:t>
      </w:r>
    </w:p>
    <w:p w:rsidR="002F3537" w:rsidRPr="002F3537" w:rsidRDefault="002F3537" w:rsidP="002F35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3537">
        <w:rPr>
          <w:rFonts w:ascii="Times New Roman" w:eastAsia="Calibri" w:hAnsi="Times New Roman" w:cs="Times New Roman"/>
          <w:sz w:val="28"/>
          <w:szCs w:val="28"/>
          <w:lang w:eastAsia="en-US"/>
        </w:rPr>
        <w:t>5. Настоящее Постановление вступает в силу с момента подписания.</w:t>
      </w:r>
    </w:p>
    <w:p w:rsidR="002F3537" w:rsidRPr="002F3537" w:rsidRDefault="002F3537" w:rsidP="002F3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537" w:rsidRPr="002F3537" w:rsidRDefault="002F3537" w:rsidP="002F35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F3537" w:rsidRPr="002F3537" w:rsidRDefault="002F3537" w:rsidP="002F35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</w:t>
      </w:r>
    </w:p>
    <w:p w:rsidR="002F3537" w:rsidRPr="002F3537" w:rsidRDefault="002F3537" w:rsidP="002F35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В-Акбаш                                                                         </w:t>
      </w:r>
      <w:r w:rsidR="0096579B">
        <w:rPr>
          <w:rFonts w:ascii="Times New Roman" w:eastAsia="Calibri" w:hAnsi="Times New Roman" w:cs="Times New Roman"/>
          <w:sz w:val="28"/>
          <w:szCs w:val="28"/>
        </w:rPr>
        <w:t>Кишев С.З.</w:t>
      </w:r>
    </w:p>
    <w:p w:rsidR="008450B9" w:rsidRDefault="008450B9" w:rsidP="00173B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50B9" w:rsidRPr="002F3537" w:rsidRDefault="008450B9" w:rsidP="002F35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2F3537" w:rsidRPr="002F3537" w:rsidRDefault="002F3537" w:rsidP="002F3537">
      <w:pPr>
        <w:widowControl w:val="0"/>
        <w:tabs>
          <w:tab w:val="left" w:pos="3150"/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2F353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№1</w:t>
      </w:r>
    </w:p>
    <w:p w:rsidR="002F3537" w:rsidRPr="002F3537" w:rsidRDefault="002F3537" w:rsidP="002F3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2F3537" w:rsidRPr="002F3537" w:rsidRDefault="002F3537" w:rsidP="002F3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  сельского поселения В-Акбаш</w:t>
      </w:r>
    </w:p>
    <w:p w:rsidR="00AE5E6D" w:rsidRDefault="002F3537" w:rsidP="002F3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 от 0</w:t>
      </w:r>
      <w:r w:rsidR="0096579B">
        <w:rPr>
          <w:rFonts w:ascii="Times New Roman" w:eastAsia="Calibri" w:hAnsi="Times New Roman" w:cs="Times New Roman"/>
          <w:sz w:val="28"/>
          <w:szCs w:val="28"/>
        </w:rPr>
        <w:t>9</w:t>
      </w:r>
      <w:r w:rsidRPr="002F3537">
        <w:rPr>
          <w:rFonts w:ascii="Times New Roman" w:eastAsia="Calibri" w:hAnsi="Times New Roman" w:cs="Times New Roman"/>
          <w:sz w:val="28"/>
          <w:szCs w:val="28"/>
        </w:rPr>
        <w:t>.11.20</w:t>
      </w:r>
      <w:r w:rsidR="001467C0">
        <w:rPr>
          <w:rFonts w:ascii="Times New Roman" w:eastAsia="Calibri" w:hAnsi="Times New Roman" w:cs="Times New Roman"/>
          <w:sz w:val="28"/>
          <w:szCs w:val="28"/>
        </w:rPr>
        <w:t>2</w:t>
      </w:r>
      <w:r w:rsidR="0096579B">
        <w:rPr>
          <w:rFonts w:ascii="Times New Roman" w:eastAsia="Calibri" w:hAnsi="Times New Roman" w:cs="Times New Roman"/>
          <w:sz w:val="28"/>
          <w:szCs w:val="28"/>
        </w:rPr>
        <w:t>1</w:t>
      </w:r>
      <w:r w:rsidRPr="002F3537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</w:p>
    <w:p w:rsidR="002F3537" w:rsidRPr="002F3537" w:rsidRDefault="002F3537" w:rsidP="002F353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0C0D" w:rsidRPr="004D62F0" w:rsidRDefault="00353083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</w:t>
      </w:r>
      <w:r w:rsidR="00941D8A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>налоговой политики</w:t>
      </w:r>
      <w:bookmarkStart w:id="0" w:name="_GoBack"/>
      <w:bookmarkEnd w:id="0"/>
    </w:p>
    <w:p w:rsidR="00760C0D" w:rsidRPr="004D62F0" w:rsidRDefault="00941D8A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b/>
          <w:sz w:val="28"/>
          <w:szCs w:val="28"/>
        </w:rPr>
        <w:t>В-Акбаш</w:t>
      </w: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7005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E911ED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894E9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6579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911ED">
        <w:rPr>
          <w:rFonts w:ascii="Times New Roman" w:eastAsia="Times New Roman" w:hAnsi="Times New Roman" w:cs="Times New Roman"/>
          <w:b/>
          <w:sz w:val="28"/>
          <w:szCs w:val="28"/>
        </w:rPr>
        <w:t xml:space="preserve"> -202</w:t>
      </w:r>
      <w:r w:rsidR="0096579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Налоговая политика </w:t>
      </w:r>
      <w:r w:rsidR="00A700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поселения определена с учетом </w:t>
      </w:r>
      <w:r w:rsidR="008D1E25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сновных направлений налоговой политики 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FF59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налоговой политики являются: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неизменности налоговой политики;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налогооблагаемой базы на основе роста денежных доходов населения;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усиление мер по укреплению налоговой дисциплины налогоплательщиков.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трехлетней перспективе будет продолжена работа по укреплению доходной базы бюджета поселения за счет наращивания стабильных доходных источников и мобилизации в бюджет имеющихся резервов.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усилия должны быть направлены на мобилизацию всех резервов повышения налоговых поступлений.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</w:t>
      </w:r>
      <w:hyperlink r:id="rId7" w:tgtFrame="_blank" w:history="1">
        <w:r w:rsidRPr="009C07AB">
          <w:rPr>
            <w:rFonts w:ascii="Times New Roman" w:eastAsia="Times New Roman" w:hAnsi="Times New Roman" w:cs="Times New Roman"/>
            <w:sz w:val="24"/>
            <w:szCs w:val="24"/>
          </w:rPr>
          <w:t>направлениями</w:t>
        </w:r>
      </w:hyperlink>
      <w:r w:rsidR="00A70054" w:rsidRPr="009C0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налоговой политики на 20</w:t>
      </w:r>
      <w:r w:rsidR="001467C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1467C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1467C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годов, предусматривается: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роста доходов местного бюджета за счет улучшения администрирования уже существующих налогов;</w:t>
      </w:r>
    </w:p>
    <w:p w:rsidR="008B234B" w:rsidRPr="0055200A" w:rsidRDefault="008D1E25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-</w:t>
      </w:r>
      <w:r w:rsidR="00760C0D"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 работу по недопущению образования просроченной задолженности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0C0D" w:rsidRPr="0055200A" w:rsidRDefault="008D1E25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-</w:t>
      </w:r>
      <w:r w:rsidR="00760C0D"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проведение инвентаризации налоговых льгот по налогу на имущество физических лиц и земельному налогу;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продолжение работы по повышению эффективности использования муниципального имущества с целью увеличения поступлений в бюджет неналоговых доходов;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активизировать работу по распоряжению земельными участками, государственная собственность на которые не разграничена;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благоприятных условий для деятельности субъектов среднего и малого предпринимательства во всех отраслях;</w:t>
      </w:r>
    </w:p>
    <w:p w:rsidR="00F84617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информационного взаимодействия с налоговым органом по уточнению сведений о земельных участках муниципального образования  с целью актуализации налогооблагаемой базы, увеличение поступлений в бюджет;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-инвентаризация сведений об объектах недвижимого имущества, сформированных Управлением Росреестра по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КБР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, с целью выявления объектов, не поставленных на кадастровый учет;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разъяснительной работы с физическими лицами о необходимости регистрации объектов недвижимости в органах,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осуществляющих регистрацию прав на недвижимое имущество и сделок с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ним.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Налоговая политика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будет отражать преемственность ранее поставленных целей и задач в области доходов и будет направлена на сохранение и развитие налоговой базы в сложившихся экономических условиях. Главной 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налоговой политики на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467C0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годы,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 ранее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обеспечение социальной и экономической стабильности, сбалансированности и устойчивости бюджета.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Исходя из поставленных целей, главной задачей налоговой политики </w:t>
      </w:r>
      <w:r w:rsidR="00FF59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увеличение доходной части бюджета.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статьей 139 Бюджетного кодекса Российской Федерации формирование перечня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в целях софинансирования которых предоставляются субсидии из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республиканского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на 20</w:t>
      </w:r>
      <w:r w:rsidR="00894E9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годы, будет производиться с установлением целевых показателей результативности предоставления субсидий и их значений на весь бюджетный период.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31 статьи 58 Бюджетного кодекса Российской Федерации законом об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республиканском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бюджете установлены дифференцированные нормативы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исходя из зачисления в местные бюджеты не менее 10 процентов налоговых доходов консолидированного бюджета области от указанного налога.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дифференцированные нормативы будут одним из источников формирования муниципальных дорожных фондов, которые в соответствии со статьей 179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4 Бюджетного кодекса Российской Федерации с 2014 года обязано создать муниципальное образование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всех перечисленных направлений позволит сформировать на территории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благоприятный климат для устойчивого формирования бюджета.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указанной задачи будет осуществляться за счет реализации мероприятий по следующим направлениям:</w:t>
      </w:r>
    </w:p>
    <w:p w:rsidR="00F84617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1.Повышение собираемости налогов за счет улучшения налогового администрирования: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технической инвентаризации объектов недвижимого имущества, которое обеспечило бы более справедливое распределение налоговой нагрузки между объектами недвижимого имущества с разной рыночной стоимостью;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адресной работы с организациями, имеющими задолженность по налогам;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2. Систематизация действующих налоговых льгот и оценка их эффективности через: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инвентаризации действующих налоговых льгот по налогу на имущество физических лиц и земельному налогу с учетом принятия решения об их пролонгации или отмене по результатам проведенного анализа результативности.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Продолжение работы по повышению эффективности использования муниципального имущества с целью увеличения поступлений в местный бюджет неналоговых доходов по средствам: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работы по недопущению самовольного захвата земельных участков или использования земельных участков без оформления в установленном порядке правоустанавливающих документов на землю и привлечению по выявленным фактам к ответственности;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осуществление контроля за соблюдением условий заключенных договоров аренды, проведение претензионной работы с неплательщиками;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организации проведения торгов (аукционов, конкурсов) по продаже (сдаче в аренду) земельных участков, муниципального имущества;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контроля за исполнением плана приватизации муниципального имущества 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активизации работы по распоряжению земельными участками,</w:t>
      </w:r>
      <w:r w:rsidR="008B234B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собственность на которые не разграничена.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формирования нало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 политики поселения на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среднесрочную перспект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иву до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положены показатели прогноза социально-экономического развития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467C0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годы.</w:t>
      </w:r>
    </w:p>
    <w:p w:rsidR="00AE5E6D" w:rsidRDefault="00AE5E6D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C0D" w:rsidRPr="004D62F0" w:rsidRDefault="00353083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>Основными ц</w:t>
      </w:r>
      <w:r w:rsidR="00E911ED">
        <w:rPr>
          <w:rFonts w:ascii="Times New Roman" w:eastAsia="Times New Roman" w:hAnsi="Times New Roman" w:cs="Times New Roman"/>
          <w:b/>
          <w:sz w:val="28"/>
          <w:szCs w:val="28"/>
        </w:rPr>
        <w:t>елями бюджетной политики на 20</w:t>
      </w:r>
      <w:r w:rsidR="001F0F5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6579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</w:t>
      </w:r>
      <w:r w:rsidR="0098387B">
        <w:rPr>
          <w:rFonts w:ascii="Times New Roman" w:eastAsia="Times New Roman" w:hAnsi="Times New Roman" w:cs="Times New Roman"/>
          <w:b/>
          <w:sz w:val="28"/>
          <w:szCs w:val="28"/>
        </w:rPr>
        <w:t>средне</w:t>
      </w:r>
      <w:r w:rsidR="001467C0">
        <w:rPr>
          <w:rFonts w:ascii="Times New Roman" w:eastAsia="Times New Roman" w:hAnsi="Times New Roman" w:cs="Times New Roman"/>
          <w:b/>
          <w:sz w:val="28"/>
          <w:szCs w:val="28"/>
        </w:rPr>
        <w:t>срочную</w:t>
      </w:r>
      <w:r w:rsidR="00760C0D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перспективу являются: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1. Укрепление экономической стабильности и обеспечение бюджетной устойчивости;</w:t>
      </w:r>
    </w:p>
    <w:p w:rsidR="009C07AB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Развитие межбюджетных отношений. Ключевой задачей является расширение самостоятельности и ответственности местных бюджетов. </w:t>
      </w:r>
    </w:p>
    <w:p w:rsidR="00760C0D" w:rsidRPr="0055200A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 Совершенствование системы управления муниципальным долгом;</w:t>
      </w:r>
    </w:p>
    <w:p w:rsidR="00760C0D" w:rsidRPr="0055200A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 Обеспечение прозрачности и открытости бюджетного процесса.</w:t>
      </w:r>
    </w:p>
    <w:p w:rsidR="00760C0D" w:rsidRPr="0055200A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 Повышение эффективности муниципального финансового контроля и развитие внутреннего контроля.</w:t>
      </w:r>
    </w:p>
    <w:p w:rsidR="00760C0D" w:rsidRPr="0055200A" w:rsidRDefault="009C07A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 Совершенствование управления муниципальной собственностью.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единовременных доходов не должно быть единственной целью приватизации муниципального имущества. В первую очередь она должна способствовать структурным изменениям в соответствующих секторах экономики, позволяющим рассчитывать на получение позитивного экономического, социального и бюджетного эффекта.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управления муниципальной собственностью будет ориентировано на ее оптимизацию, определение приоритетных направлений в целях эффективного ее использования, вовлечение объектов</w:t>
      </w:r>
    </w:p>
    <w:p w:rsidR="00F84617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ориентиром п</w:t>
      </w:r>
      <w:r w:rsidR="00A70054">
        <w:rPr>
          <w:rFonts w:ascii="Times New Roman" w:eastAsia="Times New Roman" w:hAnsi="Times New Roman" w:cs="Times New Roman"/>
          <w:color w:val="000000"/>
          <w:sz w:val="24"/>
          <w:szCs w:val="24"/>
        </w:rPr>
        <w:t>ри планировании расходов на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 является формирование базовых показателей расходов бюджета на основании государственных программ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КБР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При форми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ровании местного бюджета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 учтены: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полное исполнение долговых обязательств;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оптимизация прочих расходов.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бюджетной политики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</w:t>
      </w:r>
      <w:r w:rsidR="004D6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направления бюджетной политики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 (далее</w:t>
      </w:r>
      <w:r w:rsidR="00AC4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основные направления бюджетной политики) определяют цели и приоритеты бюджетной политики администрации поселения в </w:t>
      </w:r>
      <w:r w:rsidR="0098387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срочной перспективе, разработаны в соответствии с требованиями Бюджетного кодекса Российской Федерации.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Основные цели и задачи бюджетной политики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– 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основных направлений бюджетной политики является описание основных подходов к формированию проекта бюджета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1F0F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годы, а также обеспечение прозрачности и открытости бюджетного планирования.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бюджетной политики сохраняют преемственность целей и задач, определенных в 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6579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Предусматривается обеспечение финансовыми ресурсами выполнение «майских» указов Президента Российской Федерации (2012 года).</w:t>
      </w:r>
    </w:p>
    <w:p w:rsidR="004D62F0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по увеличению бюджетных доходов, обеспеченному реальным ростом экономики и стабильностью налоговых условий, будет способствовать решению задач в большем объеме в рамках полномочий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этом следует реально оценивать возможности бюджета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принятию новых расходных обязательств (исходя из доходов бюджета) и, соответственно, максимально четко планировать расходы бюджета </w:t>
      </w:r>
      <w:r w:rsidR="00F86E18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концентрации бюджетных ресурсов на приоритетных направлениях.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эффективности бюджетных расходов позволит оптимизировать бюджетные ассигнования с направлением высвобождающихся ресурсов на решение вопросов местного значения. Цель проведения данной работы - выполнить поручение Президента Российской Федерации, содержащееся в Послании Федеральному Собранию Российской Федерации от 04 декабря 2014 года, о сокращении расходов бюджета на 5% ежегодно за счет снижения неэффективных трат, включая расходы на обеспечение органов местного самоуправления.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Будет продолжена работа по ограничению расходов на аппарат управления органов местного самоуправления </w:t>
      </w:r>
      <w:r w:rsidR="004702CF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финансовое обеспечение расходов на оплату труда работников будет осуществляться исходя из фактической численности.</w:t>
      </w:r>
    </w:p>
    <w:p w:rsidR="00760C0D" w:rsidRPr="0055200A" w:rsidRDefault="0098387B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Средне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срочные приоритеты муниципальных программ и направлений деятельности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8" w:tgtFrame="_blank" w:history="1">
        <w:r w:rsidRPr="0055200A">
          <w:rPr>
            <w:rFonts w:ascii="Times New Roman" w:eastAsia="Times New Roman" w:hAnsi="Times New Roman" w:cs="Times New Roman"/>
            <w:color w:val="2222CC"/>
            <w:sz w:val="24"/>
            <w:szCs w:val="24"/>
            <w:u w:val="single"/>
          </w:rPr>
          <w:t>Посланием</w:t>
        </w:r>
      </w:hyperlink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Президента Российской Федерации Федеральному Собранию Российской Федерации от 03 декабря 2015 года каждый бюджетный цикл надо начинать с четкой фиксации приоритетов.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приоритетом бюджетной политики в сфере расходов остается финансовое обеспечение «майских» Указов Президента Российской Федерации (2012 года).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формировании расходной части бюджета 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017E2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предлагается особое внимание уделить следующим ключевым вопросам: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физической культуры и спорта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Бюджетная политика поселения в сфере физи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 культуры и спорта на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направлена на создание условий, обеспечивающих возможность для населения сельского поселения вести здоровый образ жизни, и на расширение возможностей для участия в физкультурно-массовых и спортивных мероприятиях всех групп населения. 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жилищно-коммунального хозяйства</w:t>
      </w:r>
    </w:p>
    <w:p w:rsidR="00F84617" w:rsidRDefault="00E911E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необходимо провести мероприятия, направленные на энергосбережение и повышение энергетической эффективности использования электрической энергии при эксплуатации объектов наружного освещения </w:t>
      </w:r>
      <w:r w:rsidR="008D1E25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41D8A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r w:rsidR="00DA7EB4">
        <w:rPr>
          <w:rFonts w:ascii="Times New Roman" w:eastAsia="Times New Roman" w:hAnsi="Times New Roman" w:cs="Times New Roman"/>
          <w:color w:val="000000"/>
          <w:sz w:val="24"/>
          <w:szCs w:val="24"/>
        </w:rPr>
        <w:t>В-Акбаш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оснастить линии уличного освещения приборами учета, а также обеспечить надлежащую эксплуатацию этих приборов, их сохранность и своевременную замену.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Продолжится реализация муниципальных программ сельского поселения в сфере жилищно-коммунального хозяйства по расходам на благоустройство.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муниципального управления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обеспечить неукоснительное выполнение требований Бюджетного кодекса Российской Федерации, касающихся ограничения расходов на органы местного самоуправления. </w:t>
      </w:r>
    </w:p>
    <w:p w:rsidR="004D62F0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</w:t>
      </w:r>
      <w:r w:rsidR="00E911ED">
        <w:rPr>
          <w:rFonts w:ascii="Times New Roman" w:eastAsia="Times New Roman" w:hAnsi="Times New Roman" w:cs="Times New Roman"/>
          <w:color w:val="000000"/>
          <w:sz w:val="24"/>
          <w:szCs w:val="24"/>
        </w:rPr>
        <w:t>е бюджетных ассигнований на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по обеспечению деятельности органов местного самоуправления будет осуществляться с учетом проведенных мероприятий по оптимизации численности муниципальных служащих.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</w:t>
      </w:r>
      <w:r w:rsidR="00FA7EAD">
        <w:rPr>
          <w:rFonts w:ascii="Times New Roman" w:eastAsia="Times New Roman" w:hAnsi="Times New Roman" w:cs="Times New Roman"/>
          <w:color w:val="000000"/>
          <w:sz w:val="24"/>
          <w:szCs w:val="24"/>
        </w:rPr>
        <w:t>тим в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и плановом периоде предлагается: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-не допускать увеличения численности органов местного самоуправления сельского поселения,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-все изменения структуры и штатов этих органов следует производить в пределах существующей численности.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Бюджетная политика в сфере муниципального управления будет направлена на: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оптимизацию расходов на содержание органов местного самоуправления;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установленных нормативов формирования расходов на обеспечение деятельности органов МСУ;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эффективности деятельности органов исполнительной власти за счет внедрения автоматизированных информационных систем;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качества и оперативности предоставления муниципальных услуг гражданам и организациям.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 финансовое обеспечение обязательств по официальному опубликованию нормативно–правовых актов органов местного самоуправления.</w:t>
      </w:r>
    </w:p>
    <w:p w:rsidR="00760C0D" w:rsidRPr="004D62F0" w:rsidRDefault="00760C0D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>3. Политика в области межбюджетных отношений.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будет уделяться работе, направленной на повышение финансовой дисциплины органов местного самоуправления и улучшение финансовых показателей местных бюджетов</w:t>
      </w:r>
      <w:r w:rsidR="009C07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вышеизложенных мер будет способствовать повышению эффективности системы межбюджетных отношений, обеспечению сбалансированности местных бюджетов, внедрению передовых технологий в практику управления бюджетным процессом, обеспечивающих эффективное и качественное предоставление бюджетных услуг и повышение эффективности бюджетных расходов.</w:t>
      </w:r>
    </w:p>
    <w:p w:rsidR="00760C0D" w:rsidRPr="00AC4C53" w:rsidRDefault="00760C0D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>4. Основные направления долговой политики</w:t>
      </w:r>
      <w:r w:rsidR="00AC4C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сельско</w:t>
      </w:r>
      <w:r w:rsidR="004702CF"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</w:t>
      </w:r>
      <w:r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поселени</w:t>
      </w:r>
      <w:r w:rsidR="004702CF"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  <w:r w:rsidR="00DA7E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В-Акбаш</w:t>
      </w:r>
      <w:r w:rsidR="00FA7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</w:t>
      </w:r>
      <w:r w:rsidR="005971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714F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A7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202</w:t>
      </w:r>
      <w:r w:rsidR="00714F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20</w:t>
      </w:r>
      <w:r w:rsidR="00FA7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714F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AC4C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годов</w:t>
      </w:r>
    </w:p>
    <w:p w:rsidR="00760C0D" w:rsidRPr="0055200A" w:rsidRDefault="00FA7EA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CD24A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и предыдущие годы муниципальные заимствования сельским поселением не осуществлялись. В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годах будет продолжено проведение взвешенной политики в области управления муниципальным долгом. </w:t>
      </w:r>
    </w:p>
    <w:p w:rsidR="00760C0D" w:rsidRDefault="00FA7EA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необходимости в 20</w:t>
      </w:r>
      <w:r w:rsidR="005971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4F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годах привлечения муниципальных заимствований обязательным условием будет являться соблюдение установленных Бюджетным кодексом Российской Федерации предельных размеров муниципального долга и расходов на его обслуживание, определение потенциала долговой емкости бюджета, а также экономически безопасного уровня муниципального долга и муниципальных заимствований.</w:t>
      </w:r>
    </w:p>
    <w:p w:rsidR="00AC4C53" w:rsidRPr="0055200A" w:rsidRDefault="00AC4C53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0C0D" w:rsidRPr="004D62F0" w:rsidRDefault="00760C0D" w:rsidP="00AC4C53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5. Совершенствование управления исполнением </w:t>
      </w:r>
      <w:r w:rsidRPr="004D62F0">
        <w:rPr>
          <w:rFonts w:ascii="Times New Roman" w:eastAsia="Times New Roman" w:hAnsi="Times New Roman" w:cs="Times New Roman"/>
          <w:b/>
          <w:sz w:val="28"/>
          <w:szCs w:val="28"/>
        </w:rPr>
        <w:br/>
        <w:t>бюджета сельс</w:t>
      </w:r>
      <w:r w:rsidR="004702CF" w:rsidRPr="004D62F0">
        <w:rPr>
          <w:rFonts w:ascii="Times New Roman" w:eastAsia="Times New Roman" w:hAnsi="Times New Roman" w:cs="Times New Roman"/>
          <w:b/>
          <w:sz w:val="28"/>
          <w:szCs w:val="28"/>
        </w:rPr>
        <w:t xml:space="preserve">кого поселения </w:t>
      </w:r>
      <w:r w:rsidR="00DA7EB4">
        <w:rPr>
          <w:rFonts w:ascii="Times New Roman" w:eastAsia="Times New Roman" w:hAnsi="Times New Roman" w:cs="Times New Roman"/>
          <w:b/>
          <w:sz w:val="28"/>
          <w:szCs w:val="28"/>
        </w:rPr>
        <w:t>В-Акбаш</w:t>
      </w:r>
    </w:p>
    <w:p w:rsidR="00F84617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исполнением бюджета сельс</w:t>
      </w:r>
      <w:r w:rsidR="004702CF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поселения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первую очередь ориентировано на повышение эффективности и строгое соблюдение бюджетной дисциплины всеми участниками бюджетного процесса, включая: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принятие главными распорядителями бюджетных средств </w:t>
      </w:r>
      <w:r w:rsidR="00AC4C53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обязательств,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в </w:t>
      </w:r>
      <w:r w:rsidR="00AC4C53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пределах,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доведенных до них лимитов бюджетных обязательств;</w:t>
      </w:r>
    </w:p>
    <w:p w:rsidR="00760C0D" w:rsidRPr="0055200A" w:rsidRDefault="00760C0D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жесткого контроля за отсутствием кредиторской задолженности по принятым обязательствам, в первую очередь по заработной плате, коммунальным услугам и социальным выплатам;</w:t>
      </w:r>
    </w:p>
    <w:p w:rsidR="00760C0D" w:rsidRPr="0055200A" w:rsidRDefault="004702CF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-</w:t>
      </w:r>
      <w:r w:rsidR="00760C0D"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совершенствование системы администрирования доходов местного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бюджета;</w:t>
      </w:r>
    </w:p>
    <w:p w:rsidR="00760C0D" w:rsidRPr="0055200A" w:rsidRDefault="004702CF" w:rsidP="00AC4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60C0D" w:rsidRPr="0055200A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="00760C0D"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 качества бюджетного учета и бюджетной отчетности;</w:t>
      </w:r>
    </w:p>
    <w:p w:rsidR="00163833" w:rsidRPr="00CD24AB" w:rsidRDefault="00760C0D" w:rsidP="00CD24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за целевым и эффективным использованием бюджетных</w:t>
      </w:r>
      <w:r w:rsidRPr="005520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средств;</w:t>
      </w:r>
    </w:p>
    <w:sectPr w:rsidR="00163833" w:rsidRPr="00CD24AB" w:rsidSect="00AE5E6D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compat>
    <w:useFELayout/>
  </w:compat>
  <w:rsids>
    <w:rsidRoot w:val="00760C0D"/>
    <w:rsid w:val="00017CF8"/>
    <w:rsid w:val="00017E25"/>
    <w:rsid w:val="00045D40"/>
    <w:rsid w:val="00061952"/>
    <w:rsid w:val="00123EB0"/>
    <w:rsid w:val="001349BE"/>
    <w:rsid w:val="001467C0"/>
    <w:rsid w:val="00163833"/>
    <w:rsid w:val="00173BC4"/>
    <w:rsid w:val="001F0F58"/>
    <w:rsid w:val="001F6E70"/>
    <w:rsid w:val="002060D1"/>
    <w:rsid w:val="00236920"/>
    <w:rsid w:val="00245F78"/>
    <w:rsid w:val="002572FB"/>
    <w:rsid w:val="002653A8"/>
    <w:rsid w:val="00293AEE"/>
    <w:rsid w:val="002B4AB4"/>
    <w:rsid w:val="002F3537"/>
    <w:rsid w:val="003369C4"/>
    <w:rsid w:val="00353083"/>
    <w:rsid w:val="003E46F9"/>
    <w:rsid w:val="00437638"/>
    <w:rsid w:val="004702CF"/>
    <w:rsid w:val="00491DAB"/>
    <w:rsid w:val="004D62F0"/>
    <w:rsid w:val="0055200A"/>
    <w:rsid w:val="0059711A"/>
    <w:rsid w:val="005C0D21"/>
    <w:rsid w:val="005C5E61"/>
    <w:rsid w:val="006354A6"/>
    <w:rsid w:val="006B76D2"/>
    <w:rsid w:val="006E5DFF"/>
    <w:rsid w:val="006F26A9"/>
    <w:rsid w:val="006F2DF8"/>
    <w:rsid w:val="006F67AB"/>
    <w:rsid w:val="00703FF6"/>
    <w:rsid w:val="0071461B"/>
    <w:rsid w:val="00714F8F"/>
    <w:rsid w:val="00760C0D"/>
    <w:rsid w:val="00791425"/>
    <w:rsid w:val="008450B9"/>
    <w:rsid w:val="00894E95"/>
    <w:rsid w:val="008B234B"/>
    <w:rsid w:val="008D1E25"/>
    <w:rsid w:val="008F3373"/>
    <w:rsid w:val="00941D8A"/>
    <w:rsid w:val="009546F4"/>
    <w:rsid w:val="0096579B"/>
    <w:rsid w:val="0098387B"/>
    <w:rsid w:val="009B084E"/>
    <w:rsid w:val="009C07AB"/>
    <w:rsid w:val="009D498F"/>
    <w:rsid w:val="00A15E03"/>
    <w:rsid w:val="00A676BA"/>
    <w:rsid w:val="00A70054"/>
    <w:rsid w:val="00AC4C53"/>
    <w:rsid w:val="00AE5E6D"/>
    <w:rsid w:val="00C25A92"/>
    <w:rsid w:val="00CD24AB"/>
    <w:rsid w:val="00D26872"/>
    <w:rsid w:val="00D27F84"/>
    <w:rsid w:val="00D75127"/>
    <w:rsid w:val="00D9456B"/>
    <w:rsid w:val="00DA7EB4"/>
    <w:rsid w:val="00DB12E1"/>
    <w:rsid w:val="00DE5273"/>
    <w:rsid w:val="00E25117"/>
    <w:rsid w:val="00E911ED"/>
    <w:rsid w:val="00EA4E6B"/>
    <w:rsid w:val="00EE6629"/>
    <w:rsid w:val="00F41230"/>
    <w:rsid w:val="00F60809"/>
    <w:rsid w:val="00F60CDE"/>
    <w:rsid w:val="00F84617"/>
    <w:rsid w:val="00F86E18"/>
    <w:rsid w:val="00FA7EAD"/>
    <w:rsid w:val="00FF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C0D"/>
    <w:rPr>
      <w:color w:val="2222CC"/>
      <w:u w:val="single"/>
    </w:rPr>
  </w:style>
  <w:style w:type="paragraph" w:customStyle="1" w:styleId="p4">
    <w:name w:val="p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60C0D"/>
  </w:style>
  <w:style w:type="paragraph" w:customStyle="1" w:styleId="p2">
    <w:name w:val="p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60C0D"/>
  </w:style>
  <w:style w:type="paragraph" w:customStyle="1" w:styleId="p8">
    <w:name w:val="p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0C0D"/>
  </w:style>
  <w:style w:type="paragraph" w:customStyle="1" w:styleId="p10">
    <w:name w:val="p1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60C0D"/>
  </w:style>
  <w:style w:type="paragraph" w:customStyle="1" w:styleId="p11">
    <w:name w:val="p1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60C0D"/>
  </w:style>
  <w:style w:type="paragraph" w:customStyle="1" w:styleId="p12">
    <w:name w:val="p1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760C0D"/>
  </w:style>
  <w:style w:type="paragraph" w:customStyle="1" w:styleId="p3">
    <w:name w:val="p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760C0D"/>
  </w:style>
  <w:style w:type="paragraph" w:customStyle="1" w:styleId="p14">
    <w:name w:val="p1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60C0D"/>
  </w:style>
  <w:style w:type="character" w:customStyle="1" w:styleId="s9">
    <w:name w:val="s9"/>
    <w:basedOn w:val="a0"/>
    <w:rsid w:val="00760C0D"/>
  </w:style>
  <w:style w:type="character" w:customStyle="1" w:styleId="s10">
    <w:name w:val="s10"/>
    <w:basedOn w:val="a0"/>
    <w:rsid w:val="00760C0D"/>
  </w:style>
  <w:style w:type="paragraph" w:customStyle="1" w:styleId="p17">
    <w:name w:val="p1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60C0D"/>
  </w:style>
  <w:style w:type="paragraph" w:customStyle="1" w:styleId="p19">
    <w:name w:val="p1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760C0D"/>
  </w:style>
  <w:style w:type="paragraph" w:customStyle="1" w:styleId="p20">
    <w:name w:val="p2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60C0D"/>
  </w:style>
  <w:style w:type="paragraph" w:customStyle="1" w:styleId="p22">
    <w:name w:val="p2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760C0D"/>
  </w:style>
  <w:style w:type="paragraph" w:customStyle="1" w:styleId="p26">
    <w:name w:val="p2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760C0D"/>
  </w:style>
  <w:style w:type="paragraph" w:customStyle="1" w:styleId="p42">
    <w:name w:val="p4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760C0D"/>
  </w:style>
  <w:style w:type="paragraph" w:customStyle="1" w:styleId="p43">
    <w:name w:val="p4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760C0D"/>
  </w:style>
  <w:style w:type="paragraph" w:customStyle="1" w:styleId="p55">
    <w:name w:val="p5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760C0D"/>
  </w:style>
  <w:style w:type="paragraph" w:customStyle="1" w:styleId="p59">
    <w:name w:val="p5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C0D"/>
    <w:rPr>
      <w:color w:val="2222CC"/>
      <w:u w:val="single"/>
    </w:rPr>
  </w:style>
  <w:style w:type="paragraph" w:customStyle="1" w:styleId="p4">
    <w:name w:val="p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60C0D"/>
  </w:style>
  <w:style w:type="paragraph" w:customStyle="1" w:styleId="p2">
    <w:name w:val="p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60C0D"/>
  </w:style>
  <w:style w:type="paragraph" w:customStyle="1" w:styleId="p8">
    <w:name w:val="p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0C0D"/>
  </w:style>
  <w:style w:type="paragraph" w:customStyle="1" w:styleId="p10">
    <w:name w:val="p1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60C0D"/>
  </w:style>
  <w:style w:type="paragraph" w:customStyle="1" w:styleId="p11">
    <w:name w:val="p1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60C0D"/>
  </w:style>
  <w:style w:type="paragraph" w:customStyle="1" w:styleId="p12">
    <w:name w:val="p1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760C0D"/>
  </w:style>
  <w:style w:type="paragraph" w:customStyle="1" w:styleId="p3">
    <w:name w:val="p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760C0D"/>
  </w:style>
  <w:style w:type="paragraph" w:customStyle="1" w:styleId="p14">
    <w:name w:val="p1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60C0D"/>
  </w:style>
  <w:style w:type="character" w:customStyle="1" w:styleId="s9">
    <w:name w:val="s9"/>
    <w:basedOn w:val="a0"/>
    <w:rsid w:val="00760C0D"/>
  </w:style>
  <w:style w:type="character" w:customStyle="1" w:styleId="s10">
    <w:name w:val="s10"/>
    <w:basedOn w:val="a0"/>
    <w:rsid w:val="00760C0D"/>
  </w:style>
  <w:style w:type="paragraph" w:customStyle="1" w:styleId="p17">
    <w:name w:val="p1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60C0D"/>
  </w:style>
  <w:style w:type="paragraph" w:customStyle="1" w:styleId="p19">
    <w:name w:val="p1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760C0D"/>
  </w:style>
  <w:style w:type="paragraph" w:customStyle="1" w:styleId="p20">
    <w:name w:val="p2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60C0D"/>
  </w:style>
  <w:style w:type="paragraph" w:customStyle="1" w:styleId="p22">
    <w:name w:val="p2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760C0D"/>
  </w:style>
  <w:style w:type="paragraph" w:customStyle="1" w:styleId="p26">
    <w:name w:val="p2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760C0D"/>
  </w:style>
  <w:style w:type="paragraph" w:customStyle="1" w:styleId="p42">
    <w:name w:val="p4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760C0D"/>
  </w:style>
  <w:style w:type="paragraph" w:customStyle="1" w:styleId="p43">
    <w:name w:val="p4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760C0D"/>
  </w:style>
  <w:style w:type="paragraph" w:customStyle="1" w:styleId="p55">
    <w:name w:val="p55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760C0D"/>
  </w:style>
  <w:style w:type="paragraph" w:customStyle="1" w:styleId="p59">
    <w:name w:val="p59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76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7616">
          <w:marLeft w:val="873"/>
          <w:marRight w:val="873"/>
          <w:marTop w:val="327"/>
          <w:marBottom w:val="327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946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consultantplus%253A%252F%252Foffline%252Fref%253D7467F0B587E9C31C67F03E369E4CCE31AAA05C90B2AD789448C5725D3710v5H%26ts%3D1479229659%26uid%3D8037476431478091781&amp;sign=4fb2d990360ad4a61638f15babd19834&amp;keyn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dv/*data=url%3Dconsultantplus%253A%252F%252Foffline%252Fref%253D7E3573DC5297ACCED78C1F9E368D8CAE4E07F5147E8E6747420E9CBF63B2qAB%26ts%3D1479229659%26uid%3D8037476431478091781&amp;sign=7abd2638d371583019d2de2f3559620d&amp;keyno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-user-\Desktop\&#1073;&#1102;&#1076;&#1078;&#1077;&#1090;%202020\LapinaND\Desktop\&#1055;&#1086;&#1089;&#1090;&#1072;&#1085;&#1086;&#1074;&#1083;&#1077;&#1085;&#1080;&#1077;%20&#1055;&#1088;&#1072;&#1074;&#1080;&#1090;&#1077;&#1083;&#1100;&#1089;&#1090;&#1074;&#1072;%20&#1071;&#1088;&#1086;&#1089;&#1083;&#1072;&#1074;&#1089;&#1082;&#1086;&#1081;%20&#1086;&#1073;&#1083;&#1072;&#1089;&#1090;&#1080;%20&#1086;&#1090;%2029%20&#1086;&#1082;&#1090;&#1103;&#1073;&#1088;.rt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FD6DE-F0BC-4B06-8299-00793308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V-akbash</cp:lastModifiedBy>
  <cp:revision>2</cp:revision>
  <cp:lastPrinted>2021-03-17T09:42:00Z</cp:lastPrinted>
  <dcterms:created xsi:type="dcterms:W3CDTF">2021-12-01T12:45:00Z</dcterms:created>
  <dcterms:modified xsi:type="dcterms:W3CDTF">2021-12-01T12:45:00Z</dcterms:modified>
</cp:coreProperties>
</file>