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26" w:rsidRDefault="00F47C26" w:rsidP="00F47C26">
      <w:pPr>
        <w:pStyle w:val="a7"/>
        <w:rPr>
          <w:rFonts w:ascii="Times New Roman" w:hAnsi="Times New Roman"/>
          <w:b/>
          <w:sz w:val="24"/>
          <w:szCs w:val="24"/>
        </w:rPr>
      </w:pPr>
      <w:bookmarkStart w:id="0" w:name="_GoBack"/>
    </w:p>
    <w:tbl>
      <w:tblPr>
        <w:tblW w:w="0" w:type="auto"/>
        <w:tblInd w:w="-34" w:type="dxa"/>
        <w:tblLayout w:type="fixed"/>
        <w:tblLook w:val="0000"/>
      </w:tblPr>
      <w:tblGrid>
        <w:gridCol w:w="3544"/>
        <w:gridCol w:w="1701"/>
        <w:gridCol w:w="3969"/>
      </w:tblGrid>
      <w:tr w:rsidR="00F47C26" w:rsidRPr="00F47C26" w:rsidTr="00F47C26">
        <w:trPr>
          <w:trHeight w:val="1268"/>
        </w:trPr>
        <w:tc>
          <w:tcPr>
            <w:tcW w:w="3544" w:type="dxa"/>
          </w:tcPr>
          <w:p w:rsidR="00F47C26" w:rsidRPr="00F47C26" w:rsidRDefault="00F47C26" w:rsidP="00F47C2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47C26">
              <w:rPr>
                <w:rFonts w:ascii="Times New Roman" w:hAnsi="Times New Roman" w:cs="Times New Roman"/>
              </w:rPr>
              <w:t>Къэбэрдей Балъкъэр Республикэм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F47C26">
              <w:rPr>
                <w:rFonts w:ascii="Times New Roman" w:hAnsi="Times New Roman" w:cs="Times New Roman"/>
              </w:rPr>
              <w:t>щыщ Тэрч районым хыхьэ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F47C26">
              <w:rPr>
                <w:rFonts w:ascii="Times New Roman" w:hAnsi="Times New Roman" w:cs="Times New Roman"/>
              </w:rPr>
              <w:t>Ак1бащ и пщэ къуажэм и щ</w:t>
            </w:r>
            <w:r w:rsidRPr="00F47C26">
              <w:rPr>
                <w:rFonts w:ascii="Times New Roman" w:hAnsi="Times New Roman" w:cs="Times New Roman"/>
                <w:lang w:val="en-US"/>
              </w:rPr>
              <w:t>I</w:t>
            </w:r>
            <w:r w:rsidRPr="00F47C26">
              <w:rPr>
                <w:rFonts w:ascii="Times New Roman" w:hAnsi="Times New Roman" w:cs="Times New Roman"/>
              </w:rPr>
              <w:t>ып</w:t>
            </w:r>
            <w:r w:rsidRPr="00F47C26">
              <w:rPr>
                <w:rFonts w:ascii="Times New Roman" w:hAnsi="Times New Roman" w:cs="Times New Roman"/>
                <w:lang w:val="en-US"/>
              </w:rPr>
              <w:t>I</w:t>
            </w:r>
            <w:r w:rsidRPr="00F47C26"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F47C26">
              <w:rPr>
                <w:rFonts w:ascii="Times New Roman" w:hAnsi="Times New Roman" w:cs="Times New Roman"/>
              </w:rPr>
              <w:t>Администрацием и 1атащхьэ</w:t>
            </w:r>
          </w:p>
        </w:tc>
        <w:tc>
          <w:tcPr>
            <w:tcW w:w="1701" w:type="dxa"/>
          </w:tcPr>
          <w:p w:rsidR="00F47C26" w:rsidRPr="00F47C26" w:rsidRDefault="00F47C26" w:rsidP="0085661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F47C26">
              <w:rPr>
                <w:rFonts w:ascii="Times New Roman" w:hAnsi="Times New Roman" w:cs="Times New Roman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61727301" r:id="rId7"/>
              </w:object>
            </w:r>
          </w:p>
        </w:tc>
        <w:tc>
          <w:tcPr>
            <w:tcW w:w="3969" w:type="dxa"/>
          </w:tcPr>
          <w:p w:rsidR="00F47C26" w:rsidRPr="00F47C26" w:rsidRDefault="00F47C26" w:rsidP="00856610">
            <w:pPr>
              <w:rPr>
                <w:rFonts w:ascii="Times New Roman" w:hAnsi="Times New Roman" w:cs="Times New Roman"/>
              </w:rPr>
            </w:pPr>
            <w:r w:rsidRPr="00F47C26">
              <w:rPr>
                <w:rFonts w:ascii="Times New Roman" w:hAnsi="Times New Roman" w:cs="Times New Roman"/>
              </w:rPr>
              <w:t>Къабарты-Малкъар Республиканы</w:t>
            </w:r>
          </w:p>
          <w:p w:rsidR="00F47C26" w:rsidRPr="00F47C26" w:rsidRDefault="00F47C26" w:rsidP="00856610">
            <w:pPr>
              <w:jc w:val="center"/>
              <w:rPr>
                <w:rFonts w:ascii="Times New Roman" w:hAnsi="Times New Roman" w:cs="Times New Roman"/>
              </w:rPr>
            </w:pPr>
            <w:r w:rsidRPr="00F47C26">
              <w:rPr>
                <w:rFonts w:ascii="Times New Roman" w:hAnsi="Times New Roman" w:cs="Times New Roman"/>
              </w:rPr>
              <w:t xml:space="preserve">Терк районуну Верхний Акбаш  элини мекхеме администрациясы </w:t>
            </w:r>
          </w:p>
        </w:tc>
      </w:tr>
    </w:tbl>
    <w:p w:rsidR="00F47C26" w:rsidRPr="00F47C26" w:rsidRDefault="008605DC" w:rsidP="00F47C26">
      <w:pPr>
        <w:pStyle w:val="4"/>
        <w:ind w:firstLine="0"/>
        <w:jc w:val="center"/>
        <w:rPr>
          <w:rFonts w:ascii="Times New Roman" w:hAnsi="Times New Roman"/>
          <w:sz w:val="24"/>
        </w:rPr>
      </w:pPr>
      <w:r w:rsidRPr="008605DC">
        <w:rPr>
          <w:rFonts w:ascii="Times New Roman" w:hAnsi="Times New Roman"/>
          <w:noProof/>
        </w:rPr>
        <w:pict>
          <v:line id="_x0000_s1027" style="position:absolute;left:0;text-align:left;z-index:251661312;mso-position-horizontal-relative:text;mso-position-vertical-relative:text" from="-6.95pt,66.55pt" to="461.65pt,66.55pt" o:allowincell="f"/>
        </w:pict>
      </w:r>
      <w:r w:rsidRPr="008605DC">
        <w:rPr>
          <w:rFonts w:ascii="Times New Roman" w:hAnsi="Times New Roman"/>
          <w:noProof/>
        </w:rPr>
        <w:pict>
          <v:line id="_x0000_s1026" style="position:absolute;left:0;text-align:left;z-index:251660288;mso-position-horizontal-relative:text;mso-position-vertical-relative:text" from="-6.95pt,66.55pt" to="461.65pt,66.55pt" o:allowincell="f"/>
        </w:pict>
      </w:r>
      <w:r w:rsidR="00F47C26" w:rsidRPr="00F47C26">
        <w:rPr>
          <w:rFonts w:ascii="Times New Roman" w:hAnsi="Times New Roman"/>
          <w:sz w:val="24"/>
        </w:rPr>
        <w:t>МУНИЦИПАЛЬНОЕ   УЧРЕЖДЕНИЕ                                                                                 «МЕСТНАЯ  АДМИНИСТРАЦИЯ СЕЛЬСКОГО ПОСЕЛЕНИЯ ВЕРХНИЙ АКБАШ» ТЕРСКОГО МУНИЦИПАЛЬНОГО РАЙОНА КАБАРДИНО- БАЛКАРСКОЙ РЕСПУБЛИКИ</w:t>
      </w:r>
    </w:p>
    <w:p w:rsidR="00F47C26" w:rsidRPr="00F47C26" w:rsidRDefault="00F47C26" w:rsidP="00F47C26">
      <w:pPr>
        <w:rPr>
          <w:rFonts w:ascii="Times New Roman" w:hAnsi="Times New Roman" w:cs="Times New Roman"/>
          <w:b/>
          <w:sz w:val="28"/>
          <w:szCs w:val="28"/>
        </w:rPr>
      </w:pPr>
      <w:r w:rsidRPr="00F47C26">
        <w:rPr>
          <w:rFonts w:ascii="Times New Roman" w:hAnsi="Times New Roman" w:cs="Times New Roman"/>
        </w:rPr>
        <w:t xml:space="preserve">361224 ,КБР, Терский  р-он ,с.п.В-Акбаш                                                   </w:t>
      </w:r>
      <w:r w:rsidRPr="00F47C2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04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C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F47C26" w:rsidRPr="00F47C26" w:rsidRDefault="00520E65" w:rsidP="00F47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445D">
        <w:rPr>
          <w:rFonts w:ascii="Times New Roman" w:hAnsi="Times New Roman" w:cs="Times New Roman"/>
          <w:sz w:val="28"/>
          <w:szCs w:val="28"/>
        </w:rPr>
        <w:t xml:space="preserve">17» ноября </w:t>
      </w:r>
      <w:r w:rsidR="00F47C26">
        <w:rPr>
          <w:rFonts w:ascii="Times New Roman" w:hAnsi="Times New Roman" w:cs="Times New Roman"/>
          <w:sz w:val="28"/>
          <w:szCs w:val="28"/>
        </w:rPr>
        <w:t>2023г</w:t>
      </w:r>
      <w:r w:rsidR="00F47C26" w:rsidRPr="00F47C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47C2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47C26" w:rsidRPr="00F47C26">
        <w:rPr>
          <w:rFonts w:ascii="Times New Roman" w:hAnsi="Times New Roman" w:cs="Times New Roman"/>
          <w:sz w:val="28"/>
          <w:szCs w:val="28"/>
        </w:rPr>
        <w:t xml:space="preserve">  </w:t>
      </w:r>
      <w:r w:rsidR="00F47C26" w:rsidRPr="00F47C26">
        <w:rPr>
          <w:rFonts w:ascii="Times New Roman" w:hAnsi="Times New Roman" w:cs="Times New Roman"/>
          <w:b/>
          <w:sz w:val="28"/>
          <w:szCs w:val="28"/>
        </w:rPr>
        <w:t xml:space="preserve">с.В-Акбаш              </w:t>
      </w:r>
    </w:p>
    <w:p w:rsidR="00F47C26" w:rsidRDefault="00F47C26" w:rsidP="00F47C2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837D5">
        <w:rPr>
          <w:rFonts w:ascii="Times New Roman" w:hAnsi="Times New Roman"/>
          <w:b/>
          <w:sz w:val="24"/>
          <w:szCs w:val="24"/>
        </w:rPr>
        <w:t>ПОСТАНОВЛЕНИЕ     №</w:t>
      </w:r>
      <w:r w:rsidR="0097445D">
        <w:rPr>
          <w:rFonts w:ascii="Times New Roman" w:hAnsi="Times New Roman"/>
          <w:b/>
          <w:sz w:val="24"/>
          <w:szCs w:val="24"/>
        </w:rPr>
        <w:t>84</w:t>
      </w:r>
    </w:p>
    <w:p w:rsidR="00F47C26" w:rsidRPr="00D837D5" w:rsidRDefault="00F47C26" w:rsidP="00F47C2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837D5">
        <w:rPr>
          <w:rFonts w:ascii="Times New Roman" w:hAnsi="Times New Roman"/>
          <w:b/>
          <w:sz w:val="24"/>
          <w:szCs w:val="24"/>
        </w:rPr>
        <w:t xml:space="preserve">ПОСТАНОВЛЕНЭ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D837D5">
        <w:rPr>
          <w:rFonts w:ascii="Times New Roman" w:hAnsi="Times New Roman"/>
          <w:b/>
          <w:sz w:val="24"/>
          <w:szCs w:val="24"/>
        </w:rPr>
        <w:t>№</w:t>
      </w:r>
      <w:r w:rsidR="0097445D">
        <w:rPr>
          <w:rFonts w:ascii="Times New Roman" w:hAnsi="Times New Roman"/>
          <w:b/>
          <w:sz w:val="24"/>
          <w:szCs w:val="24"/>
        </w:rPr>
        <w:t>84</w:t>
      </w:r>
    </w:p>
    <w:p w:rsidR="00F47C26" w:rsidRPr="0096389A" w:rsidRDefault="00F47C26" w:rsidP="00F47C26">
      <w:pPr>
        <w:pStyle w:val="a7"/>
        <w:tabs>
          <w:tab w:val="left" w:pos="623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БЕГ</w:t>
      </w:r>
      <w:r w:rsidR="0097445D">
        <w:rPr>
          <w:rFonts w:ascii="Times New Roman" w:hAnsi="Times New Roman"/>
          <w:b/>
          <w:sz w:val="24"/>
          <w:szCs w:val="24"/>
        </w:rPr>
        <w:t>ИМ                            №84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F090E" w:rsidRDefault="000F090E" w:rsidP="000F090E">
      <w:pPr>
        <w:pStyle w:val="a3"/>
        <w:widowControl w:val="0"/>
        <w:spacing w:before="0" w:beforeAutospacing="0" w:after="0" w:afterAutospacing="0"/>
        <w:jc w:val="center"/>
      </w:pPr>
      <w:r>
        <w:t> </w:t>
      </w:r>
    </w:p>
    <w:p w:rsidR="00F045E5" w:rsidRDefault="00F045E5" w:rsidP="000F090E">
      <w:pPr>
        <w:pStyle w:val="a3"/>
        <w:widowControl w:val="0"/>
        <w:spacing w:before="0" w:beforeAutospacing="0" w:after="0" w:afterAutospacing="0"/>
        <w:jc w:val="both"/>
        <w:rPr>
          <w:rStyle w:val="a6"/>
          <w:color w:val="483B3F"/>
          <w:shd w:val="clear" w:color="auto" w:fill="FFFFFF"/>
        </w:rPr>
      </w:pPr>
      <w:r w:rsidRPr="00F045E5">
        <w:rPr>
          <w:rStyle w:val="a6"/>
          <w:color w:val="483B3F"/>
          <w:shd w:val="clear" w:color="auto" w:fill="FFFFFF"/>
        </w:rPr>
        <w:t xml:space="preserve">Об утверждении Положения о порядке ведения реестра парковок общего пользования на автомобильных дорогах общего пользования местного значения сельского поселения </w:t>
      </w:r>
      <w:r>
        <w:rPr>
          <w:rStyle w:val="a6"/>
          <w:color w:val="483B3F"/>
          <w:shd w:val="clear" w:color="auto" w:fill="FFFFFF"/>
        </w:rPr>
        <w:t>Верхний Акбаш Терского</w:t>
      </w:r>
      <w:r w:rsidRPr="00F045E5">
        <w:rPr>
          <w:rStyle w:val="a6"/>
          <w:color w:val="483B3F"/>
          <w:shd w:val="clear" w:color="auto" w:fill="FFFFFF"/>
        </w:rPr>
        <w:t xml:space="preserve"> муниципального района </w:t>
      </w:r>
      <w:r>
        <w:rPr>
          <w:rStyle w:val="a6"/>
          <w:color w:val="483B3F"/>
          <w:shd w:val="clear" w:color="auto" w:fill="FFFFFF"/>
        </w:rPr>
        <w:t>КБР</w:t>
      </w:r>
    </w:p>
    <w:p w:rsidR="000F090E" w:rsidRPr="00F045E5" w:rsidRDefault="000F090E" w:rsidP="000F090E">
      <w:pPr>
        <w:pStyle w:val="a3"/>
        <w:widowControl w:val="0"/>
        <w:spacing w:before="0" w:beforeAutospacing="0" w:after="0" w:afterAutospacing="0"/>
        <w:jc w:val="both"/>
      </w:pPr>
      <w:r w:rsidRPr="00F045E5">
        <w:t> </w:t>
      </w:r>
    </w:p>
    <w:bookmarkEnd w:id="0"/>
    <w:p w:rsidR="00236E78" w:rsidRDefault="00F045E5" w:rsidP="00236E78">
      <w:pPr>
        <w:pStyle w:val="a3"/>
        <w:shd w:val="clear" w:color="auto" w:fill="FFFFFF"/>
        <w:spacing w:before="68" w:beforeAutospacing="0" w:after="159" w:afterAutospacing="0"/>
        <w:jc w:val="both"/>
      </w:pPr>
      <w:r>
        <w:t xml:space="preserve">     </w:t>
      </w:r>
      <w:r w:rsidR="00236E78" w:rsidRPr="00F47C26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Уставом сельского поселения Верхний Акбаш ПОСТАНОВЛЯЮ :</w:t>
      </w:r>
    </w:p>
    <w:p w:rsidR="00F47C26" w:rsidRDefault="00F47C26" w:rsidP="00F47C26">
      <w:pPr>
        <w:pStyle w:val="a3"/>
        <w:shd w:val="clear" w:color="auto" w:fill="FFFFFF"/>
        <w:spacing w:before="68" w:beforeAutospacing="0" w:after="159" w:afterAutospacing="0"/>
        <w:jc w:val="both"/>
        <w:rPr>
          <w:color w:val="483B3F"/>
          <w:shd w:val="clear" w:color="auto" w:fill="FFFFFF"/>
        </w:rPr>
      </w:pPr>
      <w:r>
        <w:rPr>
          <w:color w:val="483B3F"/>
          <w:shd w:val="clear" w:color="auto" w:fill="FFFFFF"/>
        </w:rPr>
        <w:t>1.</w:t>
      </w:r>
      <w:r w:rsidRPr="00F47C26">
        <w:rPr>
          <w:color w:val="483B3F"/>
          <w:shd w:val="clear" w:color="auto" w:fill="FFFFFF"/>
        </w:rPr>
        <w:t>Утвердить Положение о порядке ведения реестра парковок общего пользования на автомобильных дорогах общего пользования местного значения сельского поселения</w:t>
      </w:r>
      <w:r>
        <w:rPr>
          <w:color w:val="483B3F"/>
          <w:shd w:val="clear" w:color="auto" w:fill="FFFFFF"/>
        </w:rPr>
        <w:t xml:space="preserve"> Верхний Акбаш Терского муниципального района КБР </w:t>
      </w:r>
      <w:r w:rsidRPr="00F47C26">
        <w:rPr>
          <w:color w:val="483B3F"/>
          <w:shd w:val="clear" w:color="auto" w:fill="FFFFFF"/>
        </w:rPr>
        <w:t>(прилагается).</w:t>
      </w:r>
      <w:r>
        <w:rPr>
          <w:color w:val="483B3F"/>
          <w:shd w:val="clear" w:color="auto" w:fill="FFFFFF"/>
        </w:rPr>
        <w:t xml:space="preserve"> </w:t>
      </w:r>
    </w:p>
    <w:p w:rsidR="00236E78" w:rsidRPr="00F47C26" w:rsidRDefault="00F47C26" w:rsidP="00F47C26">
      <w:pPr>
        <w:pStyle w:val="a3"/>
        <w:shd w:val="clear" w:color="auto" w:fill="FFFFFF"/>
        <w:spacing w:before="68" w:beforeAutospacing="0" w:after="159" w:afterAutospacing="0"/>
        <w:jc w:val="both"/>
        <w:rPr>
          <w:color w:val="483B3F"/>
          <w:shd w:val="clear" w:color="auto" w:fill="FFFFFF"/>
        </w:rPr>
      </w:pPr>
      <w:r>
        <w:rPr>
          <w:color w:val="483B3F"/>
          <w:shd w:val="clear" w:color="auto" w:fill="FFFFFF"/>
        </w:rPr>
        <w:t>2.</w:t>
      </w:r>
      <w:r w:rsidR="00236E78" w:rsidRPr="00F47C26">
        <w:t xml:space="preserve"> Настоящее Постановление подлежит официальному опубликованию и размещению на официальном сайте с.п. Верхний Акбаш </w:t>
      </w:r>
      <w:hyperlink r:id="rId8" w:tgtFrame="_blank" w:history="1">
        <w:r w:rsidR="00236E78" w:rsidRPr="00F47C26">
          <w:t>http://adm-vakbash.ru/</w:t>
        </w:r>
      </w:hyperlink>
    </w:p>
    <w:p w:rsidR="00236E78" w:rsidRPr="00F47C26" w:rsidRDefault="00236E78" w:rsidP="00F47C26">
      <w:pPr>
        <w:jc w:val="both"/>
        <w:rPr>
          <w:rFonts w:ascii="Times New Roman" w:hAnsi="Times New Roman" w:cs="Times New Roman"/>
          <w:sz w:val="24"/>
          <w:szCs w:val="24"/>
        </w:rPr>
      </w:pPr>
      <w:r w:rsidRPr="00F47C2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опубликования.</w:t>
      </w:r>
    </w:p>
    <w:p w:rsidR="00236E78" w:rsidRDefault="00236E78" w:rsidP="00F47C26">
      <w:pPr>
        <w:jc w:val="both"/>
        <w:rPr>
          <w:rFonts w:ascii="Times New Roman" w:hAnsi="Times New Roman" w:cs="Times New Roman"/>
          <w:sz w:val="24"/>
          <w:szCs w:val="24"/>
        </w:rPr>
      </w:pPr>
      <w:r w:rsidRPr="00F47C26">
        <w:rPr>
          <w:rFonts w:ascii="Times New Roman" w:hAnsi="Times New Roman" w:cs="Times New Roman"/>
          <w:sz w:val="24"/>
          <w:szCs w:val="24"/>
        </w:rPr>
        <w:t xml:space="preserve">4. Контроль за выполнением настоящего </w:t>
      </w:r>
      <w:r w:rsidR="00F47C26">
        <w:rPr>
          <w:rFonts w:ascii="Times New Roman" w:hAnsi="Times New Roman" w:cs="Times New Roman"/>
          <w:sz w:val="24"/>
          <w:szCs w:val="24"/>
        </w:rPr>
        <w:t>постановления оставляю за собой.</w:t>
      </w:r>
    </w:p>
    <w:p w:rsidR="00F47C26" w:rsidRDefault="00F47C26" w:rsidP="00236E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7C26" w:rsidRDefault="00F47C26" w:rsidP="00236E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7C26" w:rsidRPr="00F47C26" w:rsidRDefault="00F47C26" w:rsidP="00236E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6E78" w:rsidRPr="00F47C26" w:rsidRDefault="00236E78" w:rsidP="00236E78">
      <w:pPr>
        <w:pStyle w:val="a3"/>
        <w:shd w:val="clear" w:color="auto" w:fill="FFFFFF"/>
        <w:spacing w:before="68" w:beforeAutospacing="0" w:after="159" w:afterAutospacing="0"/>
      </w:pPr>
      <w:r w:rsidRPr="00F47C26">
        <w:t xml:space="preserve">Глава местной  администрации </w:t>
      </w:r>
    </w:p>
    <w:p w:rsidR="00236E78" w:rsidRPr="00F47C26" w:rsidRDefault="00236E78" w:rsidP="00236E78">
      <w:pPr>
        <w:pStyle w:val="a3"/>
        <w:shd w:val="clear" w:color="auto" w:fill="FFFFFF"/>
        <w:spacing w:before="68" w:beforeAutospacing="0" w:after="159" w:afterAutospacing="0"/>
      </w:pPr>
      <w:r w:rsidRPr="00F47C26">
        <w:t>Сельского поселения Ве</w:t>
      </w:r>
      <w:r w:rsidR="00F47C26">
        <w:t xml:space="preserve">рхний Акбаш             </w:t>
      </w:r>
      <w:r w:rsidRPr="00F47C26">
        <w:t xml:space="preserve">                                    Кишев С.З.</w:t>
      </w:r>
    </w:p>
    <w:p w:rsidR="00236E78" w:rsidRPr="00F47C26" w:rsidRDefault="00236E78" w:rsidP="00236E78">
      <w:pPr>
        <w:pStyle w:val="a3"/>
        <w:shd w:val="clear" w:color="auto" w:fill="FFFFFF"/>
        <w:spacing w:before="68" w:beforeAutospacing="0" w:after="159" w:afterAutospacing="0"/>
      </w:pPr>
    </w:p>
    <w:p w:rsidR="00236E78" w:rsidRDefault="00236E78" w:rsidP="00236E78">
      <w:pPr>
        <w:pStyle w:val="a3"/>
        <w:shd w:val="clear" w:color="auto" w:fill="FFFFFF"/>
        <w:spacing w:before="68" w:beforeAutospacing="0" w:after="159" w:afterAutospacing="0"/>
        <w:rPr>
          <w:rFonts w:ascii="Montserrat" w:hAnsi="Montserrat"/>
          <w:color w:val="273350"/>
          <w:sz w:val="18"/>
          <w:szCs w:val="18"/>
        </w:rPr>
      </w:pPr>
    </w:p>
    <w:p w:rsidR="00236E78" w:rsidRDefault="00236E78" w:rsidP="00236E78">
      <w:pPr>
        <w:pStyle w:val="a3"/>
        <w:shd w:val="clear" w:color="auto" w:fill="FFFFFF"/>
        <w:spacing w:before="68" w:beforeAutospacing="0" w:after="159" w:afterAutospacing="0"/>
        <w:rPr>
          <w:rFonts w:ascii="Montserrat" w:hAnsi="Montserrat"/>
          <w:color w:val="273350"/>
          <w:sz w:val="18"/>
          <w:szCs w:val="18"/>
        </w:rPr>
      </w:pPr>
    </w:p>
    <w:p w:rsidR="00236E78" w:rsidRDefault="00236E78" w:rsidP="00236E78">
      <w:pPr>
        <w:pStyle w:val="a3"/>
        <w:shd w:val="clear" w:color="auto" w:fill="FFFFFF"/>
        <w:spacing w:before="68" w:beforeAutospacing="0" w:after="159" w:afterAutospacing="0"/>
        <w:rPr>
          <w:rFonts w:ascii="Montserrat" w:hAnsi="Montserrat"/>
          <w:color w:val="273350"/>
          <w:sz w:val="18"/>
          <w:szCs w:val="18"/>
        </w:rPr>
      </w:pPr>
    </w:p>
    <w:p w:rsidR="00236E78" w:rsidRDefault="00F47C26" w:rsidP="00F47C26">
      <w:pPr>
        <w:pStyle w:val="a3"/>
        <w:shd w:val="clear" w:color="auto" w:fill="FFFFFF"/>
        <w:spacing w:before="68" w:beforeAutospacing="0" w:after="159" w:afterAutospacing="0"/>
        <w:jc w:val="right"/>
        <w:rPr>
          <w:rFonts w:ascii="Montserrat" w:hAnsi="Montserrat"/>
          <w:color w:val="273350"/>
          <w:sz w:val="18"/>
          <w:szCs w:val="18"/>
        </w:rPr>
      </w:pPr>
      <w:r>
        <w:rPr>
          <w:rFonts w:ascii="Montserrat" w:hAnsi="Montserrat"/>
          <w:color w:val="273350"/>
          <w:sz w:val="18"/>
          <w:szCs w:val="18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к постановлению главы местной                                                                                                                                                  </w:t>
      </w:r>
      <w:r>
        <w:rPr>
          <w:rFonts w:ascii="Montserrat" w:hAnsi="Montserrat" w:hint="eastAsia"/>
          <w:color w:val="273350"/>
          <w:sz w:val="18"/>
          <w:szCs w:val="18"/>
        </w:rPr>
        <w:t>администрации</w:t>
      </w:r>
      <w:r>
        <w:rPr>
          <w:rFonts w:ascii="Montserrat" w:hAnsi="Montserrat"/>
          <w:color w:val="273350"/>
          <w:sz w:val="18"/>
          <w:szCs w:val="18"/>
        </w:rPr>
        <w:t xml:space="preserve"> сельского поселения                                                                                                                                                         Верхний Акбаш Терского                                                                                                                                                             муниципального района КБР</w:t>
      </w:r>
      <w:r w:rsidR="0097445D" w:rsidRPr="0097445D">
        <w:rPr>
          <w:rFonts w:ascii="Montserrat" w:hAnsi="Montserrat"/>
          <w:color w:val="273350"/>
          <w:sz w:val="18"/>
          <w:szCs w:val="18"/>
        </w:rPr>
        <w:t xml:space="preserve"> </w:t>
      </w:r>
      <w:r w:rsidR="0097445D">
        <w:rPr>
          <w:rFonts w:ascii="Montserrat" w:hAnsi="Montserrat"/>
          <w:color w:val="27335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от 17 ноября 2023г № 84</w:t>
      </w:r>
    </w:p>
    <w:p w:rsidR="00236E78" w:rsidRDefault="0097445D" w:rsidP="0097445D">
      <w:pPr>
        <w:pStyle w:val="a3"/>
        <w:shd w:val="clear" w:color="auto" w:fill="FFFFFF"/>
        <w:tabs>
          <w:tab w:val="left" w:pos="7174"/>
        </w:tabs>
        <w:spacing w:before="68" w:beforeAutospacing="0" w:after="159" w:afterAutospacing="0"/>
        <w:rPr>
          <w:rFonts w:ascii="Montserrat" w:hAnsi="Montserrat"/>
          <w:color w:val="273350"/>
          <w:sz w:val="18"/>
          <w:szCs w:val="18"/>
        </w:rPr>
      </w:pPr>
      <w:r>
        <w:rPr>
          <w:rFonts w:ascii="Montserrat" w:hAnsi="Montserrat"/>
          <w:color w:val="273350"/>
          <w:sz w:val="18"/>
          <w:szCs w:val="18"/>
        </w:rPr>
        <w:tab/>
      </w:r>
    </w:p>
    <w:p w:rsidR="00236E78" w:rsidRDefault="00236E78" w:rsidP="00236E78">
      <w:pPr>
        <w:pStyle w:val="a3"/>
        <w:shd w:val="clear" w:color="auto" w:fill="FFFFFF"/>
        <w:spacing w:before="68" w:beforeAutospacing="0" w:after="159" w:afterAutospacing="0"/>
        <w:rPr>
          <w:rFonts w:ascii="Montserrat" w:hAnsi="Montserrat"/>
          <w:color w:val="273350"/>
          <w:sz w:val="18"/>
          <w:szCs w:val="18"/>
        </w:rPr>
      </w:pPr>
    </w:p>
    <w:p w:rsidR="00236E78" w:rsidRDefault="00236E78" w:rsidP="00236E78">
      <w:pPr>
        <w:pStyle w:val="a3"/>
        <w:shd w:val="clear" w:color="auto" w:fill="FFFFFF"/>
        <w:spacing w:before="68" w:beforeAutospacing="0" w:after="159" w:afterAutospacing="0"/>
        <w:rPr>
          <w:rFonts w:ascii="Montserrat" w:hAnsi="Montserrat"/>
          <w:color w:val="273350"/>
          <w:sz w:val="18"/>
          <w:szCs w:val="18"/>
        </w:rPr>
      </w:pPr>
    </w:p>
    <w:p w:rsidR="00236E78" w:rsidRDefault="00236E78" w:rsidP="00236E78">
      <w:pPr>
        <w:pStyle w:val="a3"/>
        <w:shd w:val="clear" w:color="auto" w:fill="FFFFFF"/>
        <w:spacing w:before="68" w:beforeAutospacing="0" w:after="159" w:afterAutospacing="0"/>
        <w:rPr>
          <w:rFonts w:ascii="Montserrat" w:hAnsi="Montserrat"/>
          <w:color w:val="273350"/>
          <w:sz w:val="18"/>
          <w:szCs w:val="18"/>
        </w:rPr>
      </w:pP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center"/>
        <w:rPr>
          <w:color w:val="483B3F"/>
        </w:rPr>
      </w:pPr>
      <w:r w:rsidRPr="00BF381A">
        <w:rPr>
          <w:rStyle w:val="a6"/>
          <w:color w:val="483B3F"/>
        </w:rPr>
        <w:t>Положения о порядке ведения реестра парковок общего пользования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center"/>
        <w:rPr>
          <w:color w:val="483B3F"/>
        </w:rPr>
      </w:pPr>
      <w:r w:rsidRPr="00BF381A">
        <w:rPr>
          <w:rStyle w:val="a6"/>
          <w:color w:val="483B3F"/>
        </w:rPr>
        <w:t xml:space="preserve">на автомобильных дорогах общего пользования местного значения сельского поселения </w:t>
      </w:r>
      <w:r w:rsidR="00F47C26">
        <w:rPr>
          <w:rStyle w:val="a6"/>
          <w:color w:val="483B3F"/>
        </w:rPr>
        <w:t xml:space="preserve">Верхний Акбаш Терского муниципального района КБР </w:t>
      </w:r>
      <w:r w:rsidRPr="00BF381A">
        <w:rPr>
          <w:rStyle w:val="a6"/>
          <w:color w:val="483B3F"/>
        </w:rPr>
        <w:t xml:space="preserve"> 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1. Общие положения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1. Настоящее Положение разработано на основании пункта 5 части 1 статьи 14 Федерального закона от 06 октября 2003 года №131-ФЗ "Об общих принципах организации местного самоуправления в Российской Федерации", части 2 статьи 7 Федерального закона от 29 декабря 2017 года № 443-ФЗ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2. Положение устанавливает порядок ведения реестра парковок общего пользования на автомобильных дорогах общего пользования местного значения сельского поселения</w:t>
      </w:r>
      <w:r>
        <w:rPr>
          <w:color w:val="483B3F"/>
        </w:rPr>
        <w:t xml:space="preserve"> Верхний Акбаш Терского</w:t>
      </w:r>
      <w:r w:rsidRPr="00BF381A">
        <w:rPr>
          <w:color w:val="483B3F"/>
        </w:rPr>
        <w:t xml:space="preserve"> муниципального района </w:t>
      </w:r>
      <w:r>
        <w:rPr>
          <w:color w:val="483B3F"/>
        </w:rPr>
        <w:t>КБР</w:t>
      </w:r>
      <w:r w:rsidRPr="00BF381A">
        <w:rPr>
          <w:color w:val="483B3F"/>
        </w:rPr>
        <w:t xml:space="preserve"> (далее – Порядок).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3. Реестр парковок общего пользования на автомобильных дорогах общего пользования местного значения (далее – Реестр парковок общего пользования) представляет собой общедоступный информационный ресурс, в котором содержатся сведения обо всех парковках общего пользования, расположенных на автомобильных дорогах общего пользования местного значения сельского поселения</w:t>
      </w:r>
      <w:r>
        <w:rPr>
          <w:color w:val="483B3F"/>
        </w:rPr>
        <w:t xml:space="preserve"> Верхний Акбаш </w:t>
      </w:r>
      <w:r w:rsidRPr="00BF381A">
        <w:rPr>
          <w:color w:val="483B3F"/>
        </w:rPr>
        <w:t>, независимо от их назначения и формы собственности.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2. Содержание Реестра парковок общего пользования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2.1. Реестр парковок общего пользования ведется по форме, установленной в приложении к настоящему Положению, в бумажном виде, и включает следующие сведения: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1) реестровый номер парковки;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2) 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сооружения, географические координаты);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3) данные о владельце парковки (наименование юридического лица/индивидуального предпринимателя, место регистрации/место нахождения, контрактные телефоны);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4) характеристики парковки (наземная/подземная, одноуровневая/многоуровневая, открытая/закрытая, общая площадь парковки;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5) размещение парковки (в полосе отвода/придорожной полосе автомобильной дороги, за пределами придорожной полосы автомобильной дороги);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6) назначение парковки (для грузовых автомобилей/автобусов/легковых автомобилей);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7) условия стоянки транспортного средства на парковке (платно/бесплатно, охраняемая/неохраняемая/видеонаблюдение);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lastRenderedPageBreak/>
        <w:t>8) общее количество парковочных мест/количество парковочных мест, предназначенных для льготных категорий граждан;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9) на автомобильных дорогах общего пользования местного значения сельского поселения</w:t>
      </w:r>
      <w:r>
        <w:rPr>
          <w:color w:val="483B3F"/>
        </w:rPr>
        <w:t xml:space="preserve"> Верхний Акбаш</w:t>
      </w:r>
      <w:r w:rsidRPr="00BF381A">
        <w:rPr>
          <w:color w:val="483B3F"/>
        </w:rPr>
        <w:t>;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10) режим работы парковки.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 xml:space="preserve">2.2. Реестр парковок общего пользования подлежат размещению на официальном сайте сельского поселения </w:t>
      </w:r>
      <w:r>
        <w:rPr>
          <w:color w:val="483B3F"/>
        </w:rPr>
        <w:t xml:space="preserve">Верхний Акбаш Терского муниципального района КБР </w:t>
      </w:r>
      <w:r w:rsidRPr="00BF381A">
        <w:rPr>
          <w:color w:val="483B3F"/>
        </w:rPr>
        <w:t xml:space="preserve">в информационно-телекоммуникационной сети "Интернет" </w:t>
      </w:r>
      <w:hyperlink r:id="rId9" w:tgtFrame="_blank" w:history="1">
        <w:r w:rsidRPr="00BF381A">
          <w:t>http://adm-vakbash.ru/</w:t>
        </w:r>
      </w:hyperlink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3. Порядок ведения Реестра парковок общего пользования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3.1. Реестр парковок общего пользования ведет администрация сельского поселения</w:t>
      </w:r>
      <w:r>
        <w:rPr>
          <w:color w:val="483B3F"/>
        </w:rPr>
        <w:t xml:space="preserve"> Верхний Акбаш Терского муниципального района КБР</w:t>
      </w:r>
      <w:r w:rsidRPr="00BF381A">
        <w:rPr>
          <w:color w:val="483B3F"/>
        </w:rPr>
        <w:t>.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3.2. Основанием для включения парковки в Реестр парковки общего пользования является письменное заявление владельца о включении парковки, направленное в администрацию сельского поселения</w:t>
      </w:r>
      <w:r>
        <w:rPr>
          <w:color w:val="483B3F"/>
        </w:rPr>
        <w:t xml:space="preserve"> Верхний Акбаш</w:t>
      </w:r>
      <w:r w:rsidRPr="00BF381A">
        <w:rPr>
          <w:color w:val="483B3F"/>
        </w:rPr>
        <w:t xml:space="preserve">, либо Акт уполномоченного должностного лица органа местного самоуправления сельского поселения </w:t>
      </w:r>
      <w:r>
        <w:rPr>
          <w:color w:val="483B3F"/>
        </w:rPr>
        <w:t xml:space="preserve">Верхний Акбаш </w:t>
      </w:r>
      <w:r w:rsidRPr="00BF381A">
        <w:rPr>
          <w:color w:val="483B3F"/>
        </w:rPr>
        <w:t>о выявлении парковки общего пользования в результате инвентаризации.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3.3. Заявление владельца о включении парковки, а также Акт о выявлении парковки общего пользования должны содержать сведения, предусмотренные подпунктами 2-9 пункта 2.1 настоящего Порядка.</w:t>
      </w:r>
    </w:p>
    <w:p w:rsidR="00BF381A" w:rsidRPr="00BF381A" w:rsidRDefault="00BF381A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 w:rsidRPr="00BF381A">
        <w:rPr>
          <w:color w:val="483B3F"/>
        </w:rPr>
        <w:t>3.4. Сведения о парковках общего пользования на автомобильных дорогах общего пользования местного значения сельского поселения</w:t>
      </w:r>
      <w:r>
        <w:rPr>
          <w:color w:val="483B3F"/>
        </w:rPr>
        <w:t xml:space="preserve"> Верхний Акбаш</w:t>
      </w:r>
      <w:r w:rsidRPr="00BF381A">
        <w:rPr>
          <w:color w:val="483B3F"/>
        </w:rPr>
        <w:t xml:space="preserve"> не позднее десяти рабочих дней со дня регистрации письменного заявления владельца парковки или со дня оформления Акта уполномоченного должностного лица органа местного самоуправления о выявлении парковки общего пользования в результате инвентаризации.</w:t>
      </w:r>
    </w:p>
    <w:p w:rsidR="00BF381A" w:rsidRPr="00BF381A" w:rsidRDefault="002F5720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>
        <w:rPr>
          <w:color w:val="483B3F"/>
        </w:rPr>
        <w:t>3.5. В с</w:t>
      </w:r>
      <w:r w:rsidR="00BF381A" w:rsidRPr="00BF381A">
        <w:rPr>
          <w:color w:val="483B3F"/>
        </w:rPr>
        <w:t xml:space="preserve">лучае ликвидации парковки или изменений сведений о парковке, предусмотренных подпунктами 2-9 пункта 2.1 настоящего Порядка, ранее включенных в Реестр парковок общего пользования, владелец парковки в течение десяти календарных дней обязан сообщить об их изменении в администрацию сельского поселения </w:t>
      </w:r>
      <w:r w:rsidR="00BF381A">
        <w:rPr>
          <w:color w:val="483B3F"/>
        </w:rPr>
        <w:t xml:space="preserve">Верхний Акбаш </w:t>
      </w:r>
      <w:r w:rsidR="00BF381A" w:rsidRPr="00BF381A">
        <w:rPr>
          <w:color w:val="483B3F"/>
        </w:rPr>
        <w:t>в письменной форме с указанием причин и оснований таких изменений.</w:t>
      </w:r>
    </w:p>
    <w:p w:rsidR="00BF381A" w:rsidRPr="00BF381A" w:rsidRDefault="002F5720" w:rsidP="00BF381A">
      <w:pPr>
        <w:pStyle w:val="a3"/>
        <w:shd w:val="clear" w:color="auto" w:fill="FFFFFF"/>
        <w:spacing w:before="0" w:beforeAutospacing="0" w:after="130" w:afterAutospacing="0"/>
        <w:jc w:val="both"/>
        <w:rPr>
          <w:color w:val="483B3F"/>
        </w:rPr>
      </w:pPr>
      <w:r>
        <w:rPr>
          <w:color w:val="483B3F"/>
        </w:rPr>
        <w:t>3.6. Местная а</w:t>
      </w:r>
      <w:r w:rsidR="00BF381A" w:rsidRPr="00BF381A">
        <w:rPr>
          <w:color w:val="483B3F"/>
        </w:rPr>
        <w:t xml:space="preserve">дминистрация сельского поселения </w:t>
      </w:r>
      <w:r w:rsidR="00BF381A">
        <w:rPr>
          <w:color w:val="483B3F"/>
        </w:rPr>
        <w:t xml:space="preserve">Верхний Акбаш </w:t>
      </w:r>
      <w:r w:rsidR="00BF381A" w:rsidRPr="00BF381A">
        <w:rPr>
          <w:color w:val="483B3F"/>
        </w:rPr>
        <w:t>в течение десяти рабочих дней со дня регистрации заявления владельца парковки о ликвидации парковки или об изменении сведений о парковке вносит необходимую информацию в Рее</w:t>
      </w:r>
      <w:r w:rsidR="00BF381A">
        <w:rPr>
          <w:color w:val="483B3F"/>
        </w:rPr>
        <w:t>стр парковок общего пользования.</w:t>
      </w:r>
    </w:p>
    <w:tbl>
      <w:tblPr>
        <w:tblW w:w="0" w:type="auto"/>
        <w:tblLook w:val="01E0"/>
      </w:tblPr>
      <w:tblGrid>
        <w:gridCol w:w="5167"/>
        <w:gridCol w:w="4404"/>
      </w:tblGrid>
      <w:tr w:rsidR="00BF381A" w:rsidRPr="00BF381A" w:rsidTr="00856610">
        <w:tc>
          <w:tcPr>
            <w:tcW w:w="9288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4320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81A" w:rsidRPr="00BF381A" w:rsidRDefault="00BF381A" w:rsidP="00856610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81A" w:rsidRPr="00BF381A" w:rsidRDefault="00BF381A" w:rsidP="00856610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81A" w:rsidRPr="00BF381A" w:rsidRDefault="00BF381A" w:rsidP="00856610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81A" w:rsidRPr="00BF381A" w:rsidRDefault="00BF381A" w:rsidP="00856610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81A" w:rsidRPr="00BF381A" w:rsidRDefault="00BF381A" w:rsidP="00F47C26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81A" w:rsidRPr="00BF381A" w:rsidRDefault="00BF381A" w:rsidP="00856610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81A" w:rsidRPr="00BF381A" w:rsidRDefault="00BF381A" w:rsidP="00856610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81A" w:rsidRPr="00BF381A" w:rsidRDefault="00BF381A" w:rsidP="00856610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  <w:p w:rsidR="00BF381A" w:rsidRPr="00BF381A" w:rsidRDefault="00BF381A" w:rsidP="00856610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  <w:p w:rsidR="00BF381A" w:rsidRPr="00BF381A" w:rsidRDefault="00BF381A" w:rsidP="00BF381A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ведения Реестра парковок общего пользования на автомобильных дорогах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Верхний Акбаш  Терского муниципального района КБР </w:t>
            </w: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F381A" w:rsidRPr="00BF381A" w:rsidRDefault="00BF381A" w:rsidP="00BF381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BF381A" w:rsidRPr="00BF381A" w:rsidRDefault="00BF381A" w:rsidP="00BF381A">
      <w:pPr>
        <w:rPr>
          <w:rFonts w:ascii="Times New Roman" w:hAnsi="Times New Roman" w:cs="Times New Roman"/>
          <w:b/>
          <w:sz w:val="24"/>
          <w:szCs w:val="24"/>
        </w:rPr>
      </w:pPr>
    </w:p>
    <w:p w:rsidR="00BF381A" w:rsidRPr="00BF381A" w:rsidRDefault="00BF381A" w:rsidP="00BF381A">
      <w:pPr>
        <w:tabs>
          <w:tab w:val="left" w:pos="68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81A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BF381A" w:rsidRPr="00BF381A" w:rsidRDefault="00BF381A" w:rsidP="0097445D">
      <w:pPr>
        <w:tabs>
          <w:tab w:val="left" w:pos="68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81A">
        <w:rPr>
          <w:rFonts w:ascii="Times New Roman" w:hAnsi="Times New Roman" w:cs="Times New Roman"/>
          <w:b/>
          <w:sz w:val="24"/>
          <w:szCs w:val="24"/>
        </w:rPr>
        <w:t>парковок общего пользования на автомобильных дорогах общего пользования местного значения</w:t>
      </w:r>
      <w:r w:rsidR="00974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81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Верхний Акбаш Терского муниципального района КБР</w:t>
      </w:r>
      <w:r w:rsidRPr="00BF38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381A" w:rsidRPr="00BF381A" w:rsidRDefault="00BF381A" w:rsidP="00BF381A">
      <w:pPr>
        <w:tabs>
          <w:tab w:val="left" w:pos="688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F381A">
        <w:rPr>
          <w:rFonts w:ascii="Times New Roman" w:hAnsi="Times New Roman" w:cs="Times New Roman"/>
          <w:sz w:val="24"/>
          <w:szCs w:val="24"/>
        </w:rPr>
        <w:t>(по состоянию на  "____" ____________________2023 г.)</w:t>
      </w:r>
    </w:p>
    <w:p w:rsidR="00BF381A" w:rsidRPr="00BF381A" w:rsidRDefault="00BF381A" w:rsidP="00BF381A">
      <w:pPr>
        <w:tabs>
          <w:tab w:val="left" w:pos="6888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"/>
        <w:gridCol w:w="1487"/>
        <w:gridCol w:w="955"/>
        <w:gridCol w:w="1409"/>
        <w:gridCol w:w="1109"/>
        <w:gridCol w:w="1075"/>
        <w:gridCol w:w="881"/>
        <w:gridCol w:w="1428"/>
        <w:gridCol w:w="896"/>
      </w:tblGrid>
      <w:tr w:rsidR="00BF381A" w:rsidRPr="00BF381A" w:rsidTr="00BF381A">
        <w:trPr>
          <w:trHeight w:val="83"/>
        </w:trPr>
        <w:tc>
          <w:tcPr>
            <w:tcW w:w="1742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>Реестровый номер парковки</w:t>
            </w:r>
          </w:p>
        </w:tc>
        <w:tc>
          <w:tcPr>
            <w:tcW w:w="1374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>Местоположение парковки</w:t>
            </w:r>
          </w:p>
        </w:tc>
        <w:tc>
          <w:tcPr>
            <w:tcW w:w="889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>Данные о владельце парковки</w:t>
            </w:r>
          </w:p>
        </w:tc>
        <w:tc>
          <w:tcPr>
            <w:tcW w:w="1303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>Характеристики парковки</w:t>
            </w:r>
          </w:p>
        </w:tc>
        <w:tc>
          <w:tcPr>
            <w:tcW w:w="1030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>Размещение парковки</w:t>
            </w:r>
          </w:p>
        </w:tc>
        <w:tc>
          <w:tcPr>
            <w:tcW w:w="999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>Назначение парковки</w:t>
            </w:r>
          </w:p>
        </w:tc>
        <w:tc>
          <w:tcPr>
            <w:tcW w:w="822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>Условия стоянки ТС на парковке</w:t>
            </w:r>
          </w:p>
        </w:tc>
        <w:tc>
          <w:tcPr>
            <w:tcW w:w="1320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>Общее количество мест/количество мест для льготной категории граждан</w:t>
            </w:r>
          </w:p>
        </w:tc>
        <w:tc>
          <w:tcPr>
            <w:tcW w:w="835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81A">
              <w:rPr>
                <w:rFonts w:ascii="Times New Roman" w:hAnsi="Times New Roman" w:cs="Times New Roman"/>
                <w:sz w:val="24"/>
                <w:szCs w:val="24"/>
              </w:rPr>
              <w:t>Режим работы парковки</w:t>
            </w:r>
          </w:p>
        </w:tc>
      </w:tr>
      <w:tr w:rsidR="00BF381A" w:rsidRPr="00BF381A" w:rsidTr="00BF381A">
        <w:trPr>
          <w:trHeight w:val="81"/>
        </w:trPr>
        <w:tc>
          <w:tcPr>
            <w:tcW w:w="1742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BF381A" w:rsidRPr="00BF381A" w:rsidRDefault="00BF381A" w:rsidP="00856610">
            <w:pPr>
              <w:tabs>
                <w:tab w:val="left" w:pos="68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81A" w:rsidRPr="00767CA2" w:rsidTr="00BF381A">
        <w:trPr>
          <w:trHeight w:val="81"/>
        </w:trPr>
        <w:tc>
          <w:tcPr>
            <w:tcW w:w="1742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1303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</w:tr>
      <w:tr w:rsidR="00BF381A" w:rsidRPr="00767CA2" w:rsidTr="00BF381A">
        <w:trPr>
          <w:trHeight w:val="81"/>
        </w:trPr>
        <w:tc>
          <w:tcPr>
            <w:tcW w:w="1742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1303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1030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BF381A" w:rsidRPr="00767CA2" w:rsidRDefault="00BF381A" w:rsidP="00856610">
            <w:pPr>
              <w:tabs>
                <w:tab w:val="left" w:pos="6888"/>
              </w:tabs>
              <w:jc w:val="center"/>
            </w:pPr>
          </w:p>
        </w:tc>
      </w:tr>
    </w:tbl>
    <w:p w:rsidR="00BF381A" w:rsidRPr="00767CA2" w:rsidRDefault="00BF381A" w:rsidP="00BF381A">
      <w:pPr>
        <w:tabs>
          <w:tab w:val="left" w:pos="6888"/>
        </w:tabs>
        <w:jc w:val="center"/>
        <w:rPr>
          <w:sz w:val="28"/>
          <w:szCs w:val="28"/>
        </w:rPr>
      </w:pPr>
    </w:p>
    <w:p w:rsidR="00BF381A" w:rsidRPr="00767CA2" w:rsidRDefault="00BF381A" w:rsidP="00BF381A">
      <w:pPr>
        <w:rPr>
          <w:sz w:val="28"/>
          <w:szCs w:val="28"/>
        </w:rPr>
      </w:pPr>
    </w:p>
    <w:p w:rsidR="0053276F" w:rsidRPr="00BF381A" w:rsidRDefault="0053276F">
      <w:pPr>
        <w:rPr>
          <w:rFonts w:ascii="Times New Roman" w:hAnsi="Times New Roman" w:cs="Times New Roman"/>
          <w:sz w:val="24"/>
          <w:szCs w:val="24"/>
        </w:rPr>
      </w:pPr>
    </w:p>
    <w:sectPr w:rsidR="0053276F" w:rsidRPr="00BF381A" w:rsidSect="0093115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797" w:rsidRDefault="00182797" w:rsidP="00112750">
      <w:pPr>
        <w:spacing w:after="0" w:line="240" w:lineRule="auto"/>
      </w:pPr>
      <w:r>
        <w:separator/>
      </w:r>
    </w:p>
  </w:endnote>
  <w:endnote w:type="continuationSeparator" w:id="0">
    <w:p w:rsidR="00182797" w:rsidRDefault="00182797" w:rsidP="0011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00"/>
      <w:docPartObj>
        <w:docPartGallery w:val="Page Numbers (Bottom of Page)"/>
        <w:docPartUnique/>
      </w:docPartObj>
    </w:sdtPr>
    <w:sdtContent>
      <w:p w:rsidR="00112750" w:rsidRDefault="008605DC">
        <w:pPr>
          <w:pStyle w:val="aa"/>
          <w:jc w:val="right"/>
        </w:pPr>
        <w:fldSimple w:instr=" PAGE   \* MERGEFORMAT ">
          <w:r w:rsidR="00520E65">
            <w:rPr>
              <w:noProof/>
            </w:rPr>
            <w:t>1</w:t>
          </w:r>
        </w:fldSimple>
      </w:p>
    </w:sdtContent>
  </w:sdt>
  <w:p w:rsidR="00112750" w:rsidRDefault="0011275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797" w:rsidRDefault="00182797" w:rsidP="00112750">
      <w:pPr>
        <w:spacing w:after="0" w:line="240" w:lineRule="auto"/>
      </w:pPr>
      <w:r>
        <w:separator/>
      </w:r>
    </w:p>
  </w:footnote>
  <w:footnote w:type="continuationSeparator" w:id="0">
    <w:p w:rsidR="00182797" w:rsidRDefault="00182797" w:rsidP="00112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90E"/>
    <w:rsid w:val="000751E3"/>
    <w:rsid w:val="000F090E"/>
    <w:rsid w:val="000F5EC5"/>
    <w:rsid w:val="00112750"/>
    <w:rsid w:val="00182797"/>
    <w:rsid w:val="00193CC0"/>
    <w:rsid w:val="001C6271"/>
    <w:rsid w:val="00236E78"/>
    <w:rsid w:val="00261F21"/>
    <w:rsid w:val="00276AA2"/>
    <w:rsid w:val="002F5720"/>
    <w:rsid w:val="003158DE"/>
    <w:rsid w:val="00332339"/>
    <w:rsid w:val="00334177"/>
    <w:rsid w:val="0037352A"/>
    <w:rsid w:val="003771B6"/>
    <w:rsid w:val="00380737"/>
    <w:rsid w:val="004F5303"/>
    <w:rsid w:val="00520E65"/>
    <w:rsid w:val="0053276F"/>
    <w:rsid w:val="00563C49"/>
    <w:rsid w:val="005D44AD"/>
    <w:rsid w:val="00630E57"/>
    <w:rsid w:val="00642AAB"/>
    <w:rsid w:val="006633DA"/>
    <w:rsid w:val="00682956"/>
    <w:rsid w:val="008605DC"/>
    <w:rsid w:val="00875CED"/>
    <w:rsid w:val="008C3F16"/>
    <w:rsid w:val="00927C51"/>
    <w:rsid w:val="00931155"/>
    <w:rsid w:val="00970CBE"/>
    <w:rsid w:val="0097445D"/>
    <w:rsid w:val="009C189D"/>
    <w:rsid w:val="00AD2B00"/>
    <w:rsid w:val="00B41607"/>
    <w:rsid w:val="00B61139"/>
    <w:rsid w:val="00BB7BB3"/>
    <w:rsid w:val="00BF381A"/>
    <w:rsid w:val="00C178FE"/>
    <w:rsid w:val="00C666DA"/>
    <w:rsid w:val="00D47B2A"/>
    <w:rsid w:val="00D92607"/>
    <w:rsid w:val="00DA1EDC"/>
    <w:rsid w:val="00DC5C4E"/>
    <w:rsid w:val="00DE18BE"/>
    <w:rsid w:val="00E01DB0"/>
    <w:rsid w:val="00EA0BBE"/>
    <w:rsid w:val="00F045E5"/>
    <w:rsid w:val="00F47C26"/>
    <w:rsid w:val="00F86B94"/>
    <w:rsid w:val="00FC6CA6"/>
    <w:rsid w:val="00FD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5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C2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9227,bqiaagaaeyqcaaagiaiaaapvaaaabenoaaaaaaaaaaaaaaaaaaaaaaaaaaaaaaaaaaaaaaaaaaaaaaaaaaaaaaaaaaaaaaaaaaaaaaaaaaaaaaaaaaaaaaaaaaaaaaaaaaaaaaaaaaaaaaaaaaaaaaaaaaaaaaaaaaaaaaaaaaaaaaaaaaaaaaaaaaaaaaaaaaaaaaaaaaaaaaaaaaaaaaaaaaaaaaaaaaaaaaa"/>
    <w:basedOn w:val="a"/>
    <w:rsid w:val="000F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090E"/>
    <w:rPr>
      <w:color w:val="0000FF"/>
      <w:u w:val="single"/>
    </w:rPr>
  </w:style>
  <w:style w:type="character" w:styleId="a5">
    <w:name w:val="Emphasis"/>
    <w:basedOn w:val="a0"/>
    <w:uiPriority w:val="20"/>
    <w:qFormat/>
    <w:rsid w:val="00236E78"/>
    <w:rPr>
      <w:i/>
      <w:iCs/>
    </w:rPr>
  </w:style>
  <w:style w:type="character" w:styleId="a6">
    <w:name w:val="Strong"/>
    <w:basedOn w:val="a0"/>
    <w:uiPriority w:val="22"/>
    <w:qFormat/>
    <w:rsid w:val="00236E7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47C2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F47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112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2750"/>
  </w:style>
  <w:style w:type="paragraph" w:styleId="aa">
    <w:name w:val="footer"/>
    <w:basedOn w:val="a"/>
    <w:link w:val="ab"/>
    <w:uiPriority w:val="99"/>
    <w:unhideWhenUsed/>
    <w:rsid w:val="00112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2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vakbash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adm-vakba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V-akbash</dc:creator>
  <cp:lastModifiedBy>V-akbash</cp:lastModifiedBy>
  <cp:revision>3</cp:revision>
  <cp:lastPrinted>2023-10-17T07:54:00Z</cp:lastPrinted>
  <dcterms:created xsi:type="dcterms:W3CDTF">2023-11-17T08:55:00Z</dcterms:created>
  <dcterms:modified xsi:type="dcterms:W3CDTF">2023-11-17T08:55:00Z</dcterms:modified>
</cp:coreProperties>
</file>